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A76" w:rsidRPr="00AF0084" w:rsidRDefault="00AF0084" w:rsidP="008E6A76">
      <w:pPr>
        <w:rPr>
          <w:rFonts w:ascii="Garamond" w:hAnsi="Garamond"/>
          <w:b/>
          <w:sz w:val="28"/>
          <w:szCs w:val="28"/>
        </w:rPr>
      </w:pPr>
      <w:r w:rsidRPr="00AF0084">
        <w:rPr>
          <w:rFonts w:ascii="Garamond" w:hAnsi="Garamond"/>
          <w:b/>
          <w:sz w:val="28"/>
          <w:szCs w:val="28"/>
          <w:lang w:val="en-US"/>
        </w:rPr>
        <w:t>V</w:t>
      </w:r>
      <w:r w:rsidRPr="00AF0084">
        <w:rPr>
          <w:rFonts w:ascii="Garamond" w:hAnsi="Garamond"/>
          <w:b/>
          <w:sz w:val="28"/>
          <w:szCs w:val="28"/>
        </w:rPr>
        <w:t xml:space="preserve">.3. </w:t>
      </w:r>
      <w:r w:rsidR="008E6A76" w:rsidRPr="00AF0084">
        <w:rPr>
          <w:rFonts w:ascii="Garamond" w:hAnsi="Garamond"/>
          <w:b/>
          <w:sz w:val="28"/>
          <w:szCs w:val="28"/>
        </w:rPr>
        <w:t xml:space="preserve">Изменения, связанные с </w:t>
      </w:r>
      <w:r w:rsidR="00517A2A">
        <w:rPr>
          <w:rFonts w:ascii="Garamond" w:hAnsi="Garamond"/>
          <w:b/>
          <w:sz w:val="28"/>
          <w:szCs w:val="28"/>
        </w:rPr>
        <w:t>усовершенствованием</w:t>
      </w:r>
      <w:r w:rsidR="008E6A76" w:rsidRPr="00AF0084">
        <w:rPr>
          <w:rFonts w:ascii="Garamond" w:hAnsi="Garamond"/>
          <w:b/>
          <w:sz w:val="28"/>
          <w:szCs w:val="28"/>
        </w:rPr>
        <w:t xml:space="preserve"> мер оперативного воздействия к Участникам рынка </w:t>
      </w:r>
      <w:r w:rsidR="00A8757F" w:rsidRPr="00AF0084">
        <w:rPr>
          <w:rFonts w:ascii="Garamond" w:hAnsi="Garamond"/>
          <w:b/>
          <w:sz w:val="28"/>
          <w:szCs w:val="28"/>
        </w:rPr>
        <w:t>за</w:t>
      </w:r>
      <w:r w:rsidR="008E6A76" w:rsidRPr="00AF0084">
        <w:rPr>
          <w:rFonts w:ascii="Garamond" w:hAnsi="Garamond"/>
          <w:b/>
          <w:sz w:val="28"/>
          <w:szCs w:val="28"/>
        </w:rPr>
        <w:t xml:space="preserve"> нарушение сроков </w:t>
      </w:r>
      <w:r w:rsidR="008E6A76" w:rsidRPr="000071F5">
        <w:rPr>
          <w:rFonts w:ascii="Garamond" w:hAnsi="Garamond"/>
          <w:b/>
          <w:sz w:val="28"/>
          <w:szCs w:val="28"/>
        </w:rPr>
        <w:t>оплаты э</w:t>
      </w:r>
      <w:r w:rsidRPr="000071F5">
        <w:rPr>
          <w:rFonts w:ascii="Garamond" w:hAnsi="Garamond"/>
          <w:b/>
          <w:sz w:val="28"/>
          <w:szCs w:val="28"/>
        </w:rPr>
        <w:t>лектроэнерги</w:t>
      </w:r>
      <w:r w:rsidR="000071F5" w:rsidRPr="000071F5">
        <w:rPr>
          <w:rFonts w:ascii="Garamond" w:hAnsi="Garamond"/>
          <w:b/>
          <w:sz w:val="28"/>
          <w:szCs w:val="28"/>
        </w:rPr>
        <w:t>и</w:t>
      </w:r>
      <w:r w:rsidRPr="000071F5">
        <w:rPr>
          <w:rFonts w:ascii="Garamond" w:hAnsi="Garamond"/>
          <w:b/>
          <w:sz w:val="28"/>
          <w:szCs w:val="28"/>
        </w:rPr>
        <w:t>, мощност</w:t>
      </w:r>
      <w:r w:rsidR="000071F5" w:rsidRPr="000071F5">
        <w:rPr>
          <w:rFonts w:ascii="Garamond" w:hAnsi="Garamond"/>
          <w:b/>
          <w:sz w:val="28"/>
          <w:szCs w:val="28"/>
        </w:rPr>
        <w:t>и, услуг</w:t>
      </w:r>
    </w:p>
    <w:p w:rsidR="00AF0084" w:rsidRPr="00AF0084" w:rsidRDefault="00AF0084" w:rsidP="00AF0084">
      <w:pPr>
        <w:jc w:val="right"/>
        <w:rPr>
          <w:rFonts w:ascii="Garamond" w:hAnsi="Garamond"/>
          <w:b/>
          <w:sz w:val="28"/>
          <w:szCs w:val="28"/>
        </w:rPr>
      </w:pPr>
      <w:proofErr w:type="spellStart"/>
      <w:r w:rsidRPr="00AF0084">
        <w:rPr>
          <w:rFonts w:ascii="Garamond" w:hAnsi="Garamond"/>
          <w:b/>
          <w:sz w:val="28"/>
          <w:szCs w:val="28"/>
          <w:lang w:val="en-US"/>
        </w:rPr>
        <w:t>Приложение</w:t>
      </w:r>
      <w:proofErr w:type="spellEnd"/>
      <w:r w:rsidRPr="00AF0084">
        <w:rPr>
          <w:rFonts w:ascii="Garamond" w:hAnsi="Garamond"/>
          <w:b/>
          <w:sz w:val="28"/>
          <w:szCs w:val="28"/>
          <w:lang w:val="en-US"/>
        </w:rPr>
        <w:t xml:space="preserve"> № 5.3</w:t>
      </w:r>
    </w:p>
    <w:tbl>
      <w:tblPr>
        <w:tblStyle w:val="a3"/>
        <w:tblW w:w="0" w:type="auto"/>
        <w:tblLook w:val="04A0"/>
      </w:tblPr>
      <w:tblGrid>
        <w:gridCol w:w="14786"/>
      </w:tblGrid>
      <w:tr w:rsidR="008E6A76" w:rsidRPr="00AF0084" w:rsidTr="00B928B1">
        <w:tc>
          <w:tcPr>
            <w:tcW w:w="14786" w:type="dxa"/>
          </w:tcPr>
          <w:p w:rsidR="008E6A76" w:rsidRPr="00AF0084" w:rsidRDefault="008E6A76" w:rsidP="00AF0084">
            <w:pPr>
              <w:rPr>
                <w:rFonts w:ascii="Garamond" w:hAnsi="Garamond"/>
                <w:sz w:val="24"/>
                <w:szCs w:val="24"/>
              </w:rPr>
            </w:pPr>
            <w:r w:rsidRPr="00AF0084">
              <w:rPr>
                <w:rFonts w:ascii="Garamond" w:hAnsi="Garamond"/>
                <w:b/>
                <w:sz w:val="24"/>
                <w:szCs w:val="24"/>
              </w:rPr>
              <w:t>Инициатор:</w:t>
            </w:r>
            <w:r w:rsidRPr="00AF0084">
              <w:rPr>
                <w:rFonts w:ascii="Garamond" w:hAnsi="Garamond"/>
                <w:sz w:val="24"/>
                <w:szCs w:val="24"/>
              </w:rPr>
              <w:t xml:space="preserve"> </w:t>
            </w:r>
            <w:r w:rsidR="00AF0084" w:rsidRPr="00AF0084">
              <w:rPr>
                <w:rFonts w:ascii="Garamond" w:hAnsi="Garamond"/>
                <w:sz w:val="24"/>
                <w:szCs w:val="24"/>
              </w:rPr>
              <w:t>ч</w:t>
            </w:r>
            <w:r w:rsidRPr="00AF0084">
              <w:rPr>
                <w:rFonts w:ascii="Garamond" w:hAnsi="Garamond"/>
                <w:sz w:val="24"/>
                <w:szCs w:val="24"/>
              </w:rPr>
              <w:t>лен Наблюдательного совета НП «Совет рынка» Ю.А. Желябовский</w:t>
            </w:r>
            <w:r w:rsidR="00AF0084" w:rsidRPr="00AF0084">
              <w:rPr>
                <w:rFonts w:ascii="Garamond" w:hAnsi="Garamond"/>
                <w:sz w:val="24"/>
                <w:szCs w:val="24"/>
              </w:rPr>
              <w:t>.</w:t>
            </w:r>
          </w:p>
          <w:p w:rsidR="00895D67" w:rsidRPr="00AF0084" w:rsidRDefault="008E6A76" w:rsidP="00AF0084">
            <w:pPr>
              <w:jc w:val="both"/>
              <w:rPr>
                <w:rFonts w:ascii="Garamond" w:hAnsi="Garamond"/>
                <w:sz w:val="24"/>
                <w:szCs w:val="24"/>
              </w:rPr>
            </w:pPr>
            <w:r w:rsidRPr="00AF0084">
              <w:rPr>
                <w:rFonts w:ascii="Garamond" w:hAnsi="Garamond"/>
                <w:b/>
                <w:sz w:val="24"/>
                <w:szCs w:val="24"/>
              </w:rPr>
              <w:t xml:space="preserve">Обоснование: </w:t>
            </w:r>
            <w:r w:rsidR="00AF0084" w:rsidRPr="00AF0084">
              <w:rPr>
                <w:rFonts w:ascii="Garamond" w:hAnsi="Garamond"/>
                <w:sz w:val="24"/>
                <w:szCs w:val="24"/>
              </w:rPr>
              <w:t>п</w:t>
            </w:r>
            <w:r w:rsidRPr="00AF0084">
              <w:rPr>
                <w:rFonts w:ascii="Garamond" w:hAnsi="Garamond"/>
                <w:sz w:val="24"/>
                <w:szCs w:val="24"/>
              </w:rPr>
              <w:t>рименени</w:t>
            </w:r>
            <w:r w:rsidR="00AF0084">
              <w:rPr>
                <w:rFonts w:ascii="Garamond" w:hAnsi="Garamond"/>
                <w:sz w:val="24"/>
                <w:szCs w:val="24"/>
              </w:rPr>
              <w:t>е</w:t>
            </w:r>
            <w:r w:rsidRPr="00AF0084">
              <w:rPr>
                <w:rFonts w:ascii="Garamond" w:hAnsi="Garamond"/>
                <w:sz w:val="24"/>
                <w:szCs w:val="24"/>
              </w:rPr>
              <w:t xml:space="preserve"> мер оперативного воздействия к Участникам оптового рынка при</w:t>
            </w:r>
            <w:r w:rsidR="00AF0084">
              <w:rPr>
                <w:rFonts w:ascii="Garamond" w:hAnsi="Garamond"/>
                <w:sz w:val="24"/>
                <w:szCs w:val="24"/>
              </w:rPr>
              <w:t xml:space="preserve"> </w:t>
            </w:r>
            <w:r w:rsidRPr="00AF0084">
              <w:rPr>
                <w:rFonts w:ascii="Garamond" w:hAnsi="Garamond"/>
                <w:sz w:val="24"/>
                <w:szCs w:val="24"/>
              </w:rPr>
              <w:t>нарушени</w:t>
            </w:r>
            <w:r w:rsidR="00AF0084">
              <w:rPr>
                <w:rFonts w:ascii="Garamond" w:hAnsi="Garamond"/>
                <w:sz w:val="24"/>
                <w:szCs w:val="24"/>
              </w:rPr>
              <w:t>и</w:t>
            </w:r>
            <w:r w:rsidRPr="00AF0084">
              <w:rPr>
                <w:rFonts w:ascii="Garamond" w:hAnsi="Garamond"/>
                <w:sz w:val="24"/>
                <w:szCs w:val="24"/>
              </w:rPr>
              <w:t xml:space="preserve"> сроков оплаты электроэнерги</w:t>
            </w:r>
            <w:r w:rsidR="00AF0084">
              <w:rPr>
                <w:rFonts w:ascii="Garamond" w:hAnsi="Garamond"/>
                <w:sz w:val="24"/>
                <w:szCs w:val="24"/>
              </w:rPr>
              <w:t>и</w:t>
            </w:r>
            <w:r w:rsidRPr="00AF0084">
              <w:rPr>
                <w:rFonts w:ascii="Garamond" w:hAnsi="Garamond"/>
                <w:sz w:val="24"/>
                <w:szCs w:val="24"/>
              </w:rPr>
              <w:t>, мощност</w:t>
            </w:r>
            <w:r w:rsidR="00AF0084">
              <w:rPr>
                <w:rFonts w:ascii="Garamond" w:hAnsi="Garamond"/>
                <w:sz w:val="24"/>
                <w:szCs w:val="24"/>
              </w:rPr>
              <w:t xml:space="preserve">и, услуг </w:t>
            </w:r>
            <w:r w:rsidRPr="00AF0084">
              <w:rPr>
                <w:rFonts w:ascii="Garamond" w:hAnsi="Garamond"/>
                <w:sz w:val="24"/>
                <w:szCs w:val="24"/>
              </w:rPr>
              <w:t>не является стимулом к своевременным платежам</w:t>
            </w:r>
            <w:r w:rsidR="00895D67" w:rsidRPr="00AF0084">
              <w:rPr>
                <w:rFonts w:ascii="Garamond" w:hAnsi="Garamond"/>
                <w:sz w:val="24"/>
                <w:szCs w:val="24"/>
              </w:rPr>
              <w:t xml:space="preserve"> и </w:t>
            </w:r>
            <w:r w:rsidRPr="00AF0084">
              <w:rPr>
                <w:rFonts w:ascii="Garamond" w:hAnsi="Garamond"/>
                <w:sz w:val="24"/>
                <w:szCs w:val="24"/>
              </w:rPr>
              <w:t xml:space="preserve">увеличивает участие неплательщиков </w:t>
            </w:r>
            <w:r w:rsidR="00AF0084">
              <w:rPr>
                <w:rFonts w:ascii="Garamond" w:hAnsi="Garamond"/>
                <w:sz w:val="24"/>
                <w:szCs w:val="24"/>
              </w:rPr>
              <w:t>на</w:t>
            </w:r>
            <w:r w:rsidRPr="00AF0084">
              <w:rPr>
                <w:rFonts w:ascii="Garamond" w:hAnsi="Garamond"/>
                <w:sz w:val="24"/>
                <w:szCs w:val="24"/>
              </w:rPr>
              <w:t xml:space="preserve"> Б</w:t>
            </w:r>
            <w:r w:rsidR="00895D67" w:rsidRPr="00AF0084">
              <w:rPr>
                <w:rFonts w:ascii="Garamond" w:hAnsi="Garamond"/>
                <w:sz w:val="24"/>
                <w:szCs w:val="24"/>
              </w:rPr>
              <w:t xml:space="preserve">алансирующем рынке, что обуславливает </w:t>
            </w:r>
            <w:r w:rsidRPr="00AF0084">
              <w:rPr>
                <w:rFonts w:ascii="Garamond" w:hAnsi="Garamond"/>
                <w:sz w:val="24"/>
                <w:szCs w:val="24"/>
              </w:rPr>
              <w:t>дополнительный рост их обязательств</w:t>
            </w:r>
            <w:r w:rsidR="00895D67" w:rsidRPr="00AF0084">
              <w:rPr>
                <w:rFonts w:ascii="Garamond" w:hAnsi="Garamond"/>
                <w:sz w:val="24"/>
                <w:szCs w:val="24"/>
              </w:rPr>
              <w:t xml:space="preserve"> и усугубляет</w:t>
            </w:r>
            <w:r w:rsidRPr="00AF0084">
              <w:rPr>
                <w:rFonts w:ascii="Garamond" w:hAnsi="Garamond"/>
                <w:sz w:val="24"/>
                <w:szCs w:val="24"/>
              </w:rPr>
              <w:t xml:space="preserve"> проблем</w:t>
            </w:r>
            <w:r w:rsidR="00895D67" w:rsidRPr="00AF0084">
              <w:rPr>
                <w:rFonts w:ascii="Garamond" w:hAnsi="Garamond"/>
                <w:sz w:val="24"/>
                <w:szCs w:val="24"/>
              </w:rPr>
              <w:t>у</w:t>
            </w:r>
            <w:r w:rsidRPr="00AF0084">
              <w:rPr>
                <w:rFonts w:ascii="Garamond" w:hAnsi="Garamond"/>
                <w:sz w:val="24"/>
                <w:szCs w:val="24"/>
              </w:rPr>
              <w:t xml:space="preserve"> неплатежей</w:t>
            </w:r>
            <w:r w:rsidR="00895D67" w:rsidRPr="00AF0084">
              <w:rPr>
                <w:rFonts w:ascii="Garamond" w:hAnsi="Garamond"/>
                <w:sz w:val="24"/>
                <w:szCs w:val="24"/>
              </w:rPr>
              <w:t xml:space="preserve"> на оптовом рынке электрической энергии. </w:t>
            </w:r>
          </w:p>
          <w:p w:rsidR="00895D67" w:rsidRPr="00AF0084" w:rsidRDefault="00AF0084" w:rsidP="00AF0084">
            <w:pPr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Так</w:t>
            </w:r>
            <w:r w:rsidR="00895D67" w:rsidRPr="00AF0084">
              <w:rPr>
                <w:rFonts w:ascii="Garamond" w:hAnsi="Garamond"/>
                <w:sz w:val="24"/>
                <w:szCs w:val="24"/>
              </w:rPr>
              <w:t>же применение мер оперативного воздействия за нарушение сроков оплаты  у</w:t>
            </w:r>
            <w:r w:rsidR="008E6A76" w:rsidRPr="00AF0084">
              <w:rPr>
                <w:rFonts w:ascii="Garamond" w:hAnsi="Garamond"/>
                <w:sz w:val="24"/>
                <w:szCs w:val="24"/>
              </w:rPr>
              <w:t xml:space="preserve">величивает размеры БР по объемам и стоимости. </w:t>
            </w:r>
            <w:r w:rsidR="00895D67" w:rsidRPr="00AF0084">
              <w:rPr>
                <w:rFonts w:ascii="Garamond" w:hAnsi="Garamond"/>
                <w:sz w:val="24"/>
                <w:szCs w:val="24"/>
              </w:rPr>
              <w:t xml:space="preserve">В связи с тем, что </w:t>
            </w:r>
            <w:r w:rsidR="008E6A76" w:rsidRPr="00AF0084">
              <w:rPr>
                <w:rFonts w:ascii="Garamond" w:hAnsi="Garamond"/>
                <w:sz w:val="24"/>
                <w:szCs w:val="24"/>
              </w:rPr>
              <w:t xml:space="preserve">из-за неплательщиков </w:t>
            </w:r>
            <w:proofErr w:type="gramStart"/>
            <w:r w:rsidR="008E6A76" w:rsidRPr="00AF0084">
              <w:rPr>
                <w:rFonts w:ascii="Garamond" w:hAnsi="Garamond"/>
                <w:sz w:val="24"/>
                <w:szCs w:val="24"/>
              </w:rPr>
              <w:t>стоимостной</w:t>
            </w:r>
            <w:proofErr w:type="gramEnd"/>
            <w:r w:rsidR="008E6A76" w:rsidRPr="00AF0084">
              <w:rPr>
                <w:rFonts w:ascii="Garamond" w:hAnsi="Garamond"/>
                <w:sz w:val="24"/>
                <w:szCs w:val="24"/>
              </w:rPr>
              <w:t xml:space="preserve"> небаланс растет быстрее, чем база для его распределения, дисциплинированным плательщикам приходится оплачивать часть вызванного непринятием ценовых заявок от неплательщиков небаланса БР</w:t>
            </w:r>
            <w:r w:rsidR="00895D67" w:rsidRPr="00AF0084">
              <w:rPr>
                <w:rFonts w:ascii="Garamond" w:hAnsi="Garamond"/>
                <w:sz w:val="24"/>
                <w:szCs w:val="24"/>
              </w:rPr>
              <w:t>.</w:t>
            </w:r>
          </w:p>
          <w:p w:rsidR="00895D67" w:rsidRPr="00AF0084" w:rsidRDefault="00895D67" w:rsidP="00AF0084">
            <w:pPr>
              <w:jc w:val="both"/>
              <w:rPr>
                <w:rFonts w:ascii="Garamond" w:hAnsi="Garamond"/>
                <w:sz w:val="24"/>
                <w:szCs w:val="24"/>
              </w:rPr>
            </w:pPr>
            <w:r w:rsidRPr="00AF0084">
              <w:rPr>
                <w:rFonts w:ascii="Garamond" w:hAnsi="Garamond"/>
                <w:sz w:val="24"/>
                <w:szCs w:val="24"/>
              </w:rPr>
              <w:t>В связи с вышеизложенным</w:t>
            </w:r>
            <w:r w:rsidR="006E15E4" w:rsidRPr="00AF0084">
              <w:rPr>
                <w:rFonts w:ascii="Garamond" w:hAnsi="Garamond"/>
                <w:sz w:val="24"/>
                <w:szCs w:val="24"/>
              </w:rPr>
              <w:t>,</w:t>
            </w:r>
            <w:r w:rsidRPr="00AF0084">
              <w:rPr>
                <w:rFonts w:ascii="Garamond" w:hAnsi="Garamond"/>
                <w:sz w:val="24"/>
                <w:szCs w:val="24"/>
              </w:rPr>
              <w:t xml:space="preserve"> предлагается исключить применение мер оперативного воздействия </w:t>
            </w:r>
            <w:r w:rsidR="006E15E4" w:rsidRPr="00AF0084">
              <w:rPr>
                <w:rFonts w:ascii="Garamond" w:hAnsi="Garamond"/>
                <w:sz w:val="24"/>
                <w:szCs w:val="24"/>
              </w:rPr>
              <w:t xml:space="preserve">к Участникам оптового рынка за нарушение сроков оплаты за </w:t>
            </w:r>
            <w:proofErr w:type="gramStart"/>
            <w:r w:rsidR="006E15E4" w:rsidRPr="00AF0084">
              <w:rPr>
                <w:rFonts w:ascii="Garamond" w:hAnsi="Garamond"/>
                <w:sz w:val="24"/>
                <w:szCs w:val="24"/>
              </w:rPr>
              <w:t>купленную</w:t>
            </w:r>
            <w:proofErr w:type="gramEnd"/>
            <w:r w:rsidR="006E15E4" w:rsidRPr="00AF0084">
              <w:rPr>
                <w:rFonts w:ascii="Garamond" w:hAnsi="Garamond"/>
                <w:sz w:val="24"/>
                <w:szCs w:val="24"/>
              </w:rPr>
              <w:t xml:space="preserve"> по Договорам купли-продажи э</w:t>
            </w:r>
            <w:r w:rsidR="00AF0084">
              <w:rPr>
                <w:rFonts w:ascii="Garamond" w:hAnsi="Garamond"/>
                <w:sz w:val="24"/>
                <w:szCs w:val="24"/>
              </w:rPr>
              <w:t>лектроэнергии и мощности, а так</w:t>
            </w:r>
            <w:r w:rsidR="006E15E4" w:rsidRPr="00AF0084">
              <w:rPr>
                <w:rFonts w:ascii="Garamond" w:hAnsi="Garamond"/>
                <w:sz w:val="24"/>
                <w:szCs w:val="24"/>
              </w:rPr>
              <w:t>же за услуги инфраструктурных организаций, предусмотренных ДОП.</w:t>
            </w:r>
          </w:p>
          <w:p w:rsidR="008E6A76" w:rsidRPr="00AF0084" w:rsidRDefault="008E6A76" w:rsidP="00AF0084">
            <w:pPr>
              <w:rPr>
                <w:rFonts w:ascii="Garamond" w:hAnsi="Garamond"/>
              </w:rPr>
            </w:pPr>
            <w:r w:rsidRPr="00AF0084">
              <w:rPr>
                <w:rFonts w:ascii="Garamond" w:hAnsi="Garamond"/>
                <w:b/>
                <w:sz w:val="24"/>
                <w:szCs w:val="24"/>
              </w:rPr>
              <w:t xml:space="preserve">Дата вступления в силу: </w:t>
            </w:r>
            <w:r w:rsidR="00AF0084" w:rsidRPr="00AF0084">
              <w:rPr>
                <w:rFonts w:ascii="Garamond" w:hAnsi="Garamond"/>
                <w:sz w:val="24"/>
                <w:szCs w:val="24"/>
              </w:rPr>
              <w:t>1 февраля 2012 года.</w:t>
            </w:r>
          </w:p>
        </w:tc>
      </w:tr>
    </w:tbl>
    <w:p w:rsidR="00AF0084" w:rsidRDefault="00AF0084" w:rsidP="00AF0084">
      <w:pPr>
        <w:spacing w:after="0" w:line="240" w:lineRule="auto"/>
        <w:rPr>
          <w:rFonts w:ascii="Garamond" w:hAnsi="Garamond"/>
          <w:b/>
          <w:sz w:val="26"/>
          <w:szCs w:val="26"/>
        </w:rPr>
      </w:pPr>
    </w:p>
    <w:p w:rsidR="008E6A76" w:rsidRDefault="008E6A76" w:rsidP="00895D67">
      <w:pPr>
        <w:spacing w:before="120" w:after="120"/>
        <w:rPr>
          <w:rFonts w:ascii="Garamond" w:hAnsi="Garamond"/>
          <w:b/>
          <w:sz w:val="26"/>
          <w:szCs w:val="26"/>
        </w:rPr>
      </w:pPr>
      <w:r w:rsidRPr="00AF0084">
        <w:rPr>
          <w:rFonts w:ascii="Garamond" w:hAnsi="Garamond"/>
          <w:b/>
          <w:sz w:val="26"/>
          <w:szCs w:val="26"/>
        </w:rPr>
        <w:t>Предложения по изменениям и дополнениям в РЕГЛАМЕНТ ПОДАЧИ ЦЕНОВЫХ ЗАЯВОК УЧАСТНИКАМИ ОПТОВОГО РЫНКА (</w:t>
      </w:r>
      <w:r w:rsidR="00B36CF1" w:rsidRPr="00AF0084">
        <w:rPr>
          <w:rFonts w:ascii="Garamond" w:hAnsi="Garamond"/>
          <w:b/>
          <w:sz w:val="26"/>
          <w:szCs w:val="26"/>
        </w:rPr>
        <w:t>Приложение № 5 к Договору о присоединении к торговой системе</w:t>
      </w:r>
      <w:r w:rsidRPr="00AF0084">
        <w:rPr>
          <w:rFonts w:ascii="Garamond" w:hAnsi="Garamond"/>
          <w:b/>
          <w:sz w:val="26"/>
          <w:szCs w:val="26"/>
        </w:rPr>
        <w:t>)</w:t>
      </w:r>
    </w:p>
    <w:p w:rsidR="00AF0084" w:rsidRPr="00AF0084" w:rsidRDefault="00AF0084" w:rsidP="00AF0084">
      <w:pPr>
        <w:spacing w:after="0" w:line="240" w:lineRule="auto"/>
        <w:rPr>
          <w:rFonts w:ascii="Garamond" w:hAnsi="Garamond"/>
          <w:b/>
          <w:sz w:val="16"/>
          <w:szCs w:val="16"/>
        </w:rPr>
      </w:pPr>
    </w:p>
    <w:tbl>
      <w:tblPr>
        <w:tblStyle w:val="a3"/>
        <w:tblW w:w="0" w:type="auto"/>
        <w:tblLook w:val="04A0"/>
      </w:tblPr>
      <w:tblGrid>
        <w:gridCol w:w="1505"/>
        <w:gridCol w:w="6771"/>
        <w:gridCol w:w="6510"/>
      </w:tblGrid>
      <w:tr w:rsidR="008E6A76" w:rsidRPr="00AF0084" w:rsidTr="008E6A76">
        <w:tc>
          <w:tcPr>
            <w:tcW w:w="959" w:type="dxa"/>
          </w:tcPr>
          <w:p w:rsidR="008E6A76" w:rsidRPr="00AF0084" w:rsidRDefault="008E6A76" w:rsidP="008E6A76">
            <w:pPr>
              <w:jc w:val="center"/>
              <w:rPr>
                <w:rFonts w:ascii="Garamond" w:hAnsi="Garamond"/>
              </w:rPr>
            </w:pPr>
            <w:r w:rsidRPr="00AF0084">
              <w:rPr>
                <w:rFonts w:ascii="Garamond" w:hAnsi="Garamond"/>
                <w:b/>
              </w:rPr>
              <w:t>№ пункта</w:t>
            </w:r>
          </w:p>
        </w:tc>
        <w:tc>
          <w:tcPr>
            <w:tcW w:w="7087" w:type="dxa"/>
          </w:tcPr>
          <w:p w:rsidR="00AF0084" w:rsidRDefault="00AF0084" w:rsidP="008E6A76">
            <w:pPr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Редакция, действующая на момент</w:t>
            </w:r>
          </w:p>
          <w:p w:rsidR="008E6A76" w:rsidRPr="00AF0084" w:rsidRDefault="008E6A76" w:rsidP="008E6A76">
            <w:pPr>
              <w:jc w:val="center"/>
              <w:rPr>
                <w:rFonts w:ascii="Garamond" w:hAnsi="Garamond"/>
              </w:rPr>
            </w:pPr>
            <w:r w:rsidRPr="00AF0084">
              <w:rPr>
                <w:rFonts w:ascii="Garamond" w:hAnsi="Garamond"/>
                <w:b/>
              </w:rPr>
              <w:t>вступления в силу изменений</w:t>
            </w:r>
          </w:p>
        </w:tc>
        <w:tc>
          <w:tcPr>
            <w:tcW w:w="6740" w:type="dxa"/>
          </w:tcPr>
          <w:p w:rsidR="008E6A76" w:rsidRPr="00AF0084" w:rsidRDefault="008E6A76" w:rsidP="008E6A76">
            <w:pPr>
              <w:jc w:val="center"/>
              <w:rPr>
                <w:rFonts w:ascii="Garamond" w:hAnsi="Garamond"/>
                <w:b/>
              </w:rPr>
            </w:pPr>
            <w:r w:rsidRPr="00AF0084">
              <w:rPr>
                <w:rFonts w:ascii="Garamond" w:hAnsi="Garamond"/>
                <w:b/>
              </w:rPr>
              <w:t>Предлагаемая редакция</w:t>
            </w:r>
          </w:p>
          <w:p w:rsidR="008E6A76" w:rsidRPr="00AF0084" w:rsidRDefault="008E6A76" w:rsidP="008E6A76">
            <w:pPr>
              <w:jc w:val="center"/>
              <w:rPr>
                <w:rFonts w:ascii="Garamond" w:hAnsi="Garamond"/>
              </w:rPr>
            </w:pPr>
            <w:r w:rsidRPr="00AF0084">
              <w:rPr>
                <w:rFonts w:ascii="Garamond" w:hAnsi="Garamond"/>
              </w:rPr>
              <w:t>(изменения выделены цветом)</w:t>
            </w:r>
          </w:p>
        </w:tc>
      </w:tr>
      <w:tr w:rsidR="008E6A76" w:rsidRPr="00AF0084" w:rsidTr="008E6A76">
        <w:tc>
          <w:tcPr>
            <w:tcW w:w="959" w:type="dxa"/>
          </w:tcPr>
          <w:p w:rsidR="008E6A76" w:rsidRPr="00AF0084" w:rsidRDefault="00AF0084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Приложение 5,  п. </w:t>
            </w:r>
            <w:r w:rsidR="008E6A76" w:rsidRPr="00AF0084">
              <w:rPr>
                <w:rFonts w:ascii="Garamond" w:hAnsi="Garamond"/>
                <w:b/>
              </w:rPr>
              <w:t>1.1</w:t>
            </w:r>
          </w:p>
        </w:tc>
        <w:tc>
          <w:tcPr>
            <w:tcW w:w="7087" w:type="dxa"/>
          </w:tcPr>
          <w:p w:rsidR="008E6A76" w:rsidRPr="00AF0084" w:rsidRDefault="008E6A76" w:rsidP="008E6A76">
            <w:pPr>
              <w:widowControl w:val="0"/>
              <w:adjustRightInd w:val="0"/>
              <w:spacing w:before="120"/>
              <w:ind w:left="567"/>
              <w:jc w:val="both"/>
              <w:textAlignment w:val="baseline"/>
              <w:rPr>
                <w:rFonts w:ascii="Garamond" w:hAnsi="Garamond"/>
              </w:rPr>
            </w:pPr>
            <w:r w:rsidRPr="00AF0084">
              <w:rPr>
                <w:rFonts w:ascii="Garamond" w:hAnsi="Garamond"/>
              </w:rPr>
              <w:t>Настоящий порядок определяет порядок применения мер оперативного воздействия к Участникам оптового рынка при совершении ими следующих нарушений:</w:t>
            </w:r>
          </w:p>
          <w:p w:rsidR="008E6A76" w:rsidRPr="00AF0084" w:rsidRDefault="008E6A76" w:rsidP="008E6A76">
            <w:pPr>
              <w:widowControl w:val="0"/>
              <w:numPr>
                <w:ilvl w:val="2"/>
                <w:numId w:val="2"/>
              </w:numPr>
              <w:adjustRightInd w:val="0"/>
              <w:spacing w:before="60"/>
              <w:ind w:hanging="414"/>
              <w:jc w:val="both"/>
              <w:textAlignment w:val="baseline"/>
              <w:rPr>
                <w:rFonts w:ascii="Garamond" w:hAnsi="Garamond"/>
              </w:rPr>
            </w:pPr>
            <w:r w:rsidRPr="00AF0084">
              <w:rPr>
                <w:rFonts w:ascii="Garamond" w:hAnsi="Garamond"/>
              </w:rPr>
              <w:t>систематическое нарушение требований к подаче уведомлений о максимальном почасовом объеме потребления по ГТП потребления –  в отношении всех Участников оптового рынка;</w:t>
            </w:r>
          </w:p>
          <w:p w:rsidR="008E6A76" w:rsidRPr="00AF0084" w:rsidRDefault="008E6A76" w:rsidP="008E6A76">
            <w:pPr>
              <w:widowControl w:val="0"/>
              <w:numPr>
                <w:ilvl w:val="2"/>
                <w:numId w:val="2"/>
              </w:numPr>
              <w:adjustRightInd w:val="0"/>
              <w:spacing w:before="60"/>
              <w:ind w:hanging="414"/>
              <w:jc w:val="both"/>
              <w:textAlignment w:val="baseline"/>
              <w:rPr>
                <w:rFonts w:ascii="Garamond" w:hAnsi="Garamond"/>
                <w:highlight w:val="yellow"/>
              </w:rPr>
            </w:pPr>
            <w:proofErr w:type="gramStart"/>
            <w:r w:rsidRPr="00AF0084">
              <w:rPr>
                <w:rFonts w:ascii="Garamond" w:hAnsi="Garamond"/>
                <w:highlight w:val="yellow"/>
              </w:rPr>
              <w:t xml:space="preserve">нарушение </w:t>
            </w:r>
            <w:r w:rsidRPr="00AF0084">
              <w:rPr>
                <w:rFonts w:ascii="Garamond" w:hAnsi="Garamond"/>
                <w:color w:val="000000"/>
                <w:highlight w:val="yellow"/>
              </w:rPr>
              <w:t xml:space="preserve">сроков исполнения обязательств по оплате электрической энергии (мощности) по договорам, регулирующим куплю-продажу электрической энергии и мощности по регулируемым ценам (тарифам); </w:t>
            </w:r>
            <w:r w:rsidRPr="00AF0084">
              <w:rPr>
                <w:rFonts w:ascii="Garamond" w:hAnsi="Garamond"/>
                <w:highlight w:val="yellow"/>
              </w:rPr>
              <w:t xml:space="preserve">договорам  </w:t>
            </w:r>
            <w:r w:rsidRPr="00AF0084">
              <w:rPr>
                <w:rFonts w:ascii="Garamond" w:hAnsi="Garamond"/>
                <w:highlight w:val="yellow"/>
              </w:rPr>
              <w:lastRenderedPageBreak/>
              <w:t xml:space="preserve">купли-продажи  мощности, производимой на генерирующем оборудовании атомных электростанций и гидроэлектростанций; </w:t>
            </w:r>
            <w:r w:rsidRPr="00AF0084">
              <w:rPr>
                <w:rFonts w:ascii="Garamond" w:hAnsi="Garamond"/>
                <w:color w:val="000000"/>
                <w:highlight w:val="yellow"/>
              </w:rPr>
              <w:t>договорам, обеспечивающим куплю-продажу электрической энергии по результатам конкурентного отбора ценовых заявок на сутки вперед;</w:t>
            </w:r>
            <w:proofErr w:type="gramEnd"/>
            <w:r w:rsidRPr="00AF0084">
              <w:rPr>
                <w:rFonts w:ascii="Garamond" w:hAnsi="Garamond"/>
                <w:color w:val="000000"/>
                <w:highlight w:val="yellow"/>
              </w:rPr>
              <w:t xml:space="preserve"> договорам, обеспечивающим куплю-продажу электрической энергии по результатам конкурентного отбора заявок для балансирования системы</w:t>
            </w:r>
            <w:proofErr w:type="gramStart"/>
            <w:r w:rsidRPr="00AF0084">
              <w:rPr>
                <w:rFonts w:ascii="Garamond" w:hAnsi="Garamond"/>
                <w:color w:val="000000"/>
                <w:highlight w:val="yellow"/>
              </w:rPr>
              <w:t>;д</w:t>
            </w:r>
            <w:proofErr w:type="gramEnd"/>
            <w:r w:rsidRPr="00AF0084">
              <w:rPr>
                <w:rFonts w:ascii="Garamond" w:hAnsi="Garamond"/>
                <w:color w:val="000000"/>
                <w:highlight w:val="yellow"/>
              </w:rPr>
              <w:t xml:space="preserve">оговорам, обеспечивающим покупку/продажу мощности; </w:t>
            </w:r>
            <w:r w:rsidRPr="00AF0084">
              <w:rPr>
                <w:rFonts w:ascii="Garamond" w:hAnsi="Garamond"/>
                <w:highlight w:val="yellow"/>
              </w:rPr>
              <w:t>договорам о предоставлении мощности; договорам о предоставлении мощности введенных в эксплуатацию генерирующих объектов; договорам купли-продажи мощности по результатам конкурентного отбора мощности; договорам купли-продажи мощности по результатам конкурентного отбора мощности в целях компенсации потерь в электрических сетях; договорам купли-продажи мощности, производимой с использованием генерирующих объектов, поставляющих мощность в вынужденном режиме; договорам купли-продажи (поставки) мощности новых гидроэлектростанций (в том числе гидроаккумулирующих электростанций); договорам купли-продажи (поставки) мощности новых атомных станций</w:t>
            </w:r>
            <w:proofErr w:type="gramStart"/>
            <w:r w:rsidRPr="00AF0084">
              <w:rPr>
                <w:rFonts w:ascii="Garamond" w:hAnsi="Garamond"/>
                <w:highlight w:val="yellow"/>
              </w:rPr>
              <w:t>;</w:t>
            </w:r>
            <w:r w:rsidRPr="00AF0084">
              <w:rPr>
                <w:rFonts w:ascii="Garamond" w:hAnsi="Garamond"/>
                <w:color w:val="000000"/>
                <w:highlight w:val="yellow"/>
              </w:rPr>
              <w:t>у</w:t>
            </w:r>
            <w:proofErr w:type="gramEnd"/>
            <w:r w:rsidRPr="00AF0084">
              <w:rPr>
                <w:rFonts w:ascii="Garamond" w:hAnsi="Garamond"/>
                <w:color w:val="000000"/>
                <w:highlight w:val="yellow"/>
              </w:rPr>
              <w:t xml:space="preserve">слуг КО и ЗАО «ЦФР» по Договору о присоединении, убытков по Соглашению об обеспечении передачи мощности в ценовой зоне Участниками оптового рынка – Поставщиками электрической энергии и мощности, повлекшее </w:t>
            </w:r>
            <w:r w:rsidRPr="00AF0084">
              <w:rPr>
                <w:rFonts w:ascii="Garamond" w:hAnsi="Garamond"/>
                <w:highlight w:val="yellow"/>
              </w:rPr>
              <w:t>превышение суммы неисполненных обязательств по указанным договорам,</w:t>
            </w:r>
            <w:r w:rsidRPr="00AF0084">
              <w:rPr>
                <w:rFonts w:ascii="Garamond" w:hAnsi="Garamond"/>
                <w:color w:val="000000"/>
                <w:highlight w:val="yellow"/>
              </w:rPr>
              <w:t xml:space="preserve"> длительность просрочки платежа по которым превышает период между датами платежей, </w:t>
            </w:r>
            <w:r w:rsidRPr="00AF0084">
              <w:rPr>
                <w:rFonts w:ascii="Garamond" w:hAnsi="Garamond"/>
                <w:highlight w:val="yellow"/>
              </w:rPr>
              <w:t xml:space="preserve">определенными </w:t>
            </w:r>
            <w:r w:rsidRPr="00AF0084">
              <w:rPr>
                <w:rFonts w:ascii="Garamond" w:hAnsi="Garamond"/>
                <w:i/>
                <w:highlight w:val="yellow"/>
              </w:rPr>
              <w:t>Регламентом финансовых расчетов на оптовом рынке электроэнергии</w:t>
            </w:r>
            <w:r w:rsidRPr="00AF0084">
              <w:rPr>
                <w:rFonts w:ascii="Garamond" w:hAnsi="Garamond"/>
                <w:highlight w:val="yellow"/>
              </w:rPr>
              <w:t xml:space="preserve"> (</w:t>
            </w:r>
            <w:proofErr w:type="gramStart"/>
            <w:r w:rsidRPr="00AF0084">
              <w:rPr>
                <w:rFonts w:ascii="Garamond" w:hAnsi="Garamond"/>
                <w:highlight w:val="yellow"/>
              </w:rPr>
              <w:t>Приложение № 16 к</w:t>
            </w:r>
            <w:r w:rsidRPr="00AF0084">
              <w:rPr>
                <w:rFonts w:ascii="Garamond" w:hAnsi="Garamond"/>
                <w:i/>
                <w:highlight w:val="yellow"/>
              </w:rPr>
              <w:t xml:space="preserve"> Договору о присоединении к торговой системе оптового рынка</w:t>
            </w:r>
            <w:r w:rsidRPr="00AF0084">
              <w:rPr>
                <w:rFonts w:ascii="Garamond" w:hAnsi="Garamond"/>
                <w:highlight w:val="yellow"/>
              </w:rPr>
              <w:t xml:space="preserve">), над суммой неисполненных требований по указанным договорам за соответствующий период </w:t>
            </w:r>
            <w:r w:rsidRPr="00AF0084">
              <w:rPr>
                <w:rFonts w:ascii="Garamond" w:hAnsi="Garamond"/>
                <w:color w:val="000000"/>
                <w:highlight w:val="yellow"/>
              </w:rPr>
              <w:t>– в отношении Участников оптового рынка, не являющихся получателями субсидий и участниками с низкой платежной дисциплиной;</w:t>
            </w:r>
            <w:proofErr w:type="gramEnd"/>
          </w:p>
          <w:p w:rsidR="008E6A76" w:rsidRPr="00AF0084" w:rsidRDefault="008E6A76" w:rsidP="008E6A76">
            <w:pPr>
              <w:widowControl w:val="0"/>
              <w:numPr>
                <w:ilvl w:val="2"/>
                <w:numId w:val="2"/>
              </w:numPr>
              <w:adjustRightInd w:val="0"/>
              <w:spacing w:before="60"/>
              <w:ind w:hanging="414"/>
              <w:jc w:val="both"/>
              <w:textAlignment w:val="baseline"/>
              <w:rPr>
                <w:rFonts w:ascii="Garamond" w:hAnsi="Garamond"/>
              </w:rPr>
            </w:pPr>
            <w:r w:rsidRPr="00AF0084">
              <w:rPr>
                <w:rFonts w:ascii="Garamond" w:hAnsi="Garamond"/>
              </w:rPr>
              <w:lastRenderedPageBreak/>
              <w:t xml:space="preserve">нарушения в сфере коммерческого учета </w:t>
            </w:r>
            <w:r w:rsidRPr="00AF0084">
              <w:rPr>
                <w:rFonts w:ascii="Garamond" w:hAnsi="Garamond"/>
                <w:color w:val="000000"/>
              </w:rPr>
              <w:t xml:space="preserve">– в отношении всех </w:t>
            </w:r>
            <w:r w:rsidRPr="00AF0084">
              <w:rPr>
                <w:rFonts w:ascii="Garamond" w:hAnsi="Garamond"/>
              </w:rPr>
              <w:t>Участников оптового рынка</w:t>
            </w:r>
            <w:r w:rsidRPr="00AF0084">
              <w:rPr>
                <w:rFonts w:ascii="Garamond" w:hAnsi="Garamond"/>
                <w:color w:val="000000"/>
              </w:rPr>
              <w:t>;</w:t>
            </w:r>
          </w:p>
          <w:p w:rsidR="008E6A76" w:rsidRPr="00810FC9" w:rsidRDefault="008E6A76" w:rsidP="00810FC9">
            <w:pPr>
              <w:widowControl w:val="0"/>
              <w:numPr>
                <w:ilvl w:val="2"/>
                <w:numId w:val="2"/>
              </w:numPr>
              <w:adjustRightInd w:val="0"/>
              <w:spacing w:before="60"/>
              <w:ind w:hanging="414"/>
              <w:jc w:val="both"/>
              <w:textAlignment w:val="baseline"/>
              <w:rPr>
                <w:rFonts w:ascii="Garamond" w:hAnsi="Garamond"/>
              </w:rPr>
            </w:pPr>
            <w:r w:rsidRPr="00AF0084">
              <w:rPr>
                <w:rFonts w:ascii="Garamond" w:hAnsi="Garamond"/>
              </w:rPr>
              <w:t>нарушения требований к подаче ценовых заявок на планирование потребления в отношении ГТП потребления (за исключением ГТП потребления поставщика).</w:t>
            </w:r>
          </w:p>
        </w:tc>
        <w:tc>
          <w:tcPr>
            <w:tcW w:w="6740" w:type="dxa"/>
          </w:tcPr>
          <w:p w:rsidR="008E6A76" w:rsidRPr="00AF0084" w:rsidRDefault="008E6A76" w:rsidP="008E6A76">
            <w:pPr>
              <w:pStyle w:val="a4"/>
              <w:widowControl w:val="0"/>
              <w:adjustRightInd w:val="0"/>
              <w:spacing w:before="120"/>
              <w:ind w:left="360"/>
              <w:jc w:val="both"/>
              <w:textAlignment w:val="baseline"/>
              <w:rPr>
                <w:rFonts w:ascii="Garamond" w:hAnsi="Garamond"/>
              </w:rPr>
            </w:pPr>
            <w:r w:rsidRPr="00AF0084">
              <w:rPr>
                <w:rFonts w:ascii="Garamond" w:hAnsi="Garamond"/>
              </w:rPr>
              <w:lastRenderedPageBreak/>
              <w:t>Настоящий порядок определяет порядок применения мер оперативного воздействия к Участникам оптового рынка при совершении ими следующих нарушений:</w:t>
            </w:r>
          </w:p>
          <w:p w:rsidR="008E6A76" w:rsidRPr="00AF0084" w:rsidRDefault="008E6A76" w:rsidP="008E6A76">
            <w:pPr>
              <w:pStyle w:val="a4"/>
              <w:widowControl w:val="0"/>
              <w:numPr>
                <w:ilvl w:val="0"/>
                <w:numId w:val="3"/>
              </w:numPr>
              <w:adjustRightInd w:val="0"/>
              <w:spacing w:before="60"/>
              <w:jc w:val="both"/>
              <w:textAlignment w:val="baseline"/>
              <w:rPr>
                <w:rFonts w:ascii="Garamond" w:hAnsi="Garamond"/>
              </w:rPr>
            </w:pPr>
            <w:r w:rsidRPr="00AF0084">
              <w:rPr>
                <w:rFonts w:ascii="Garamond" w:hAnsi="Garamond"/>
              </w:rPr>
              <w:t>систематическое нарушение требований к подаче  уведомлений о максимальном почасовом объеме    потребления по ГТП потребления –  в отношении всех Участников оптового рынка</w:t>
            </w:r>
          </w:p>
          <w:p w:rsidR="008E6A76" w:rsidRPr="00AF0084" w:rsidRDefault="008E6A76" w:rsidP="008E6A76">
            <w:pPr>
              <w:pStyle w:val="a4"/>
              <w:widowControl w:val="0"/>
              <w:numPr>
                <w:ilvl w:val="0"/>
                <w:numId w:val="3"/>
              </w:numPr>
              <w:adjustRightInd w:val="0"/>
              <w:spacing w:before="60"/>
              <w:jc w:val="both"/>
              <w:textAlignment w:val="baseline"/>
              <w:rPr>
                <w:rFonts w:ascii="Garamond" w:hAnsi="Garamond"/>
              </w:rPr>
            </w:pPr>
            <w:r w:rsidRPr="00AF0084">
              <w:rPr>
                <w:rFonts w:ascii="Garamond" w:hAnsi="Garamond"/>
              </w:rPr>
              <w:t xml:space="preserve">нарушения в сфере коммерческого учета </w:t>
            </w:r>
            <w:r w:rsidRPr="00AF0084">
              <w:rPr>
                <w:rFonts w:ascii="Garamond" w:hAnsi="Garamond"/>
                <w:color w:val="000000"/>
              </w:rPr>
              <w:t xml:space="preserve">– в отношении всех </w:t>
            </w:r>
            <w:r w:rsidRPr="00AF0084">
              <w:rPr>
                <w:rFonts w:ascii="Garamond" w:hAnsi="Garamond"/>
              </w:rPr>
              <w:t>Участников оптового рынка</w:t>
            </w:r>
            <w:r w:rsidRPr="00AF0084">
              <w:rPr>
                <w:rFonts w:ascii="Garamond" w:hAnsi="Garamond"/>
                <w:color w:val="000000"/>
              </w:rPr>
              <w:t>;</w:t>
            </w:r>
          </w:p>
          <w:p w:rsidR="008E6A76" w:rsidRPr="00AF0084" w:rsidRDefault="008E6A76" w:rsidP="008E6A76">
            <w:pPr>
              <w:pStyle w:val="a4"/>
              <w:widowControl w:val="0"/>
              <w:numPr>
                <w:ilvl w:val="0"/>
                <w:numId w:val="3"/>
              </w:numPr>
              <w:adjustRightInd w:val="0"/>
              <w:spacing w:before="60"/>
              <w:jc w:val="both"/>
              <w:textAlignment w:val="baseline"/>
              <w:rPr>
                <w:rFonts w:ascii="Garamond" w:hAnsi="Garamond"/>
              </w:rPr>
            </w:pPr>
            <w:r w:rsidRPr="00AF0084">
              <w:rPr>
                <w:rFonts w:ascii="Garamond" w:hAnsi="Garamond"/>
              </w:rPr>
              <w:t xml:space="preserve">нарушения требований к подаче ценовых заявок на планирование потребления в отношении ГТП потребления </w:t>
            </w:r>
            <w:r w:rsidRPr="00AF0084">
              <w:rPr>
                <w:rFonts w:ascii="Garamond" w:hAnsi="Garamond"/>
              </w:rPr>
              <w:lastRenderedPageBreak/>
              <w:t>(за исключением ГТП потребления поставщика).</w:t>
            </w:r>
          </w:p>
          <w:p w:rsidR="008E6A76" w:rsidRPr="00AF0084" w:rsidRDefault="008E6A76">
            <w:pPr>
              <w:rPr>
                <w:rFonts w:ascii="Garamond" w:hAnsi="Garamond"/>
              </w:rPr>
            </w:pPr>
          </w:p>
        </w:tc>
      </w:tr>
      <w:tr w:rsidR="008E6A76" w:rsidRPr="00AF0084" w:rsidTr="008E6A76">
        <w:tc>
          <w:tcPr>
            <w:tcW w:w="959" w:type="dxa"/>
          </w:tcPr>
          <w:p w:rsidR="008E6A76" w:rsidRPr="00AF0084" w:rsidRDefault="007F029D" w:rsidP="00AF0084">
            <w:pPr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lastRenderedPageBreak/>
              <w:t xml:space="preserve">Приложение 5,  </w:t>
            </w:r>
            <w:r w:rsidR="008E6A76" w:rsidRPr="00AF0084">
              <w:rPr>
                <w:rFonts w:ascii="Garamond" w:hAnsi="Garamond"/>
                <w:b/>
              </w:rPr>
              <w:t>1.2</w:t>
            </w:r>
          </w:p>
        </w:tc>
        <w:tc>
          <w:tcPr>
            <w:tcW w:w="7087" w:type="dxa"/>
          </w:tcPr>
          <w:p w:rsidR="008E6A76" w:rsidRPr="00AF0084" w:rsidRDefault="008E6A76" w:rsidP="00810FC9">
            <w:pPr>
              <w:widowControl w:val="0"/>
              <w:adjustRightInd w:val="0"/>
              <w:spacing w:before="120"/>
              <w:ind w:left="567"/>
              <w:jc w:val="both"/>
              <w:textAlignment w:val="baseline"/>
              <w:rPr>
                <w:rFonts w:ascii="Garamond" w:hAnsi="Garamond"/>
              </w:rPr>
            </w:pPr>
            <w:r w:rsidRPr="00AF0084">
              <w:rPr>
                <w:rFonts w:ascii="Garamond" w:hAnsi="Garamond"/>
              </w:rPr>
              <w:t xml:space="preserve">В случае допущения участником оптового рынка нарушений, указанных в п. 1.1 а) – </w:t>
            </w:r>
            <w:r w:rsidRPr="00AF0084">
              <w:rPr>
                <w:rFonts w:ascii="Garamond" w:hAnsi="Garamond"/>
                <w:highlight w:val="yellow"/>
              </w:rPr>
              <w:t>в)</w:t>
            </w:r>
            <w:r w:rsidRPr="00AF0084">
              <w:rPr>
                <w:rFonts w:ascii="Garamond" w:hAnsi="Garamond"/>
              </w:rPr>
              <w:t xml:space="preserve"> настоящего Порядка, к Участнику по решению Совета рынка Коммерческий оператор применяет следующую меру оперативного воздействия: прекращение приема ценовых заявок на планирование объемов производства/потребления. Для применения меры оперативного воздействия не требуется решения органов управления Совета рынка.</w:t>
            </w:r>
          </w:p>
        </w:tc>
        <w:tc>
          <w:tcPr>
            <w:tcW w:w="6740" w:type="dxa"/>
          </w:tcPr>
          <w:p w:rsidR="008E6A76" w:rsidRPr="00AF0084" w:rsidRDefault="008E6A76" w:rsidP="00810FC9">
            <w:pPr>
              <w:widowControl w:val="0"/>
              <w:adjustRightInd w:val="0"/>
              <w:spacing w:before="120"/>
              <w:ind w:left="567"/>
              <w:jc w:val="both"/>
              <w:textAlignment w:val="baseline"/>
              <w:rPr>
                <w:rFonts w:ascii="Garamond" w:hAnsi="Garamond"/>
              </w:rPr>
            </w:pPr>
            <w:r w:rsidRPr="00AF0084">
              <w:rPr>
                <w:rFonts w:ascii="Garamond" w:hAnsi="Garamond"/>
              </w:rPr>
              <w:t xml:space="preserve">В случае допущения участником оптового рынка нарушений, указанных в п. 1.1 а) – </w:t>
            </w:r>
            <w:r w:rsidRPr="00AF0084">
              <w:rPr>
                <w:rFonts w:ascii="Garamond" w:hAnsi="Garamond"/>
                <w:highlight w:val="yellow"/>
              </w:rPr>
              <w:t>б)</w:t>
            </w:r>
            <w:r w:rsidRPr="00AF0084">
              <w:rPr>
                <w:rFonts w:ascii="Garamond" w:hAnsi="Garamond"/>
              </w:rPr>
              <w:t xml:space="preserve"> настоящего Порядка, к Участнику по решению Совета рынка Коммерческий оператор применяет следующую меру оперативного воздействия: прекращение приема ценовых заявок на планирование объемов производства/потребления. Для применения меры оперативного воздействия не требуется решения органов управления Совета рынка.</w:t>
            </w:r>
          </w:p>
        </w:tc>
      </w:tr>
      <w:tr w:rsidR="009E519C" w:rsidRPr="00AF0084" w:rsidTr="008E6A76">
        <w:tc>
          <w:tcPr>
            <w:tcW w:w="959" w:type="dxa"/>
          </w:tcPr>
          <w:p w:rsidR="009E519C" w:rsidRPr="00AF0084" w:rsidRDefault="007F029D" w:rsidP="00AF0084">
            <w:pPr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 xml:space="preserve">Приложение 5,  </w:t>
            </w:r>
            <w:r w:rsidR="009E519C" w:rsidRPr="00AF0084">
              <w:rPr>
                <w:rFonts w:ascii="Garamond" w:hAnsi="Garamond"/>
                <w:b/>
              </w:rPr>
              <w:t>1.4</w:t>
            </w:r>
          </w:p>
        </w:tc>
        <w:tc>
          <w:tcPr>
            <w:tcW w:w="7087" w:type="dxa"/>
          </w:tcPr>
          <w:p w:rsidR="009E519C" w:rsidRPr="00AF0084" w:rsidRDefault="009E519C" w:rsidP="00D12732">
            <w:pPr>
              <w:widowControl w:val="0"/>
              <w:adjustRightInd w:val="0"/>
              <w:spacing w:before="120"/>
              <w:ind w:left="567"/>
              <w:jc w:val="both"/>
              <w:textAlignment w:val="baseline"/>
              <w:rPr>
                <w:rFonts w:ascii="Garamond" w:hAnsi="Garamond"/>
              </w:rPr>
            </w:pPr>
            <w:r w:rsidRPr="00AF0084">
              <w:rPr>
                <w:rFonts w:ascii="Garamond" w:hAnsi="Garamond"/>
              </w:rPr>
              <w:t xml:space="preserve">Сроки применения (действия) указанной меры устанавливаются в зависимости от вида нарушения в соответствии с пп. 2.3, 3.2 </w:t>
            </w:r>
            <w:r w:rsidRPr="00AF0084">
              <w:rPr>
                <w:rFonts w:ascii="Garamond" w:hAnsi="Garamond"/>
                <w:highlight w:val="yellow"/>
              </w:rPr>
              <w:t>и 4.2</w:t>
            </w:r>
            <w:r w:rsidRPr="00AF0084">
              <w:rPr>
                <w:rFonts w:ascii="Garamond" w:hAnsi="Garamond"/>
              </w:rPr>
              <w:t xml:space="preserve">  настоящего Порядка.</w:t>
            </w:r>
          </w:p>
        </w:tc>
        <w:tc>
          <w:tcPr>
            <w:tcW w:w="6740" w:type="dxa"/>
          </w:tcPr>
          <w:p w:rsidR="009E519C" w:rsidRPr="00AF0084" w:rsidRDefault="009E519C" w:rsidP="009E519C">
            <w:pPr>
              <w:widowControl w:val="0"/>
              <w:adjustRightInd w:val="0"/>
              <w:spacing w:before="120"/>
              <w:ind w:left="567"/>
              <w:jc w:val="both"/>
              <w:textAlignment w:val="baseline"/>
              <w:rPr>
                <w:rFonts w:ascii="Garamond" w:hAnsi="Garamond"/>
              </w:rPr>
            </w:pPr>
            <w:r w:rsidRPr="00AF0084">
              <w:rPr>
                <w:rFonts w:ascii="Garamond" w:hAnsi="Garamond"/>
              </w:rPr>
              <w:t>Сроки применения (действия) указанной меры устанавливаются в зависимости от вида нарушения в соответствии с пп. 2.3, 3.2 настоящего Порядка.</w:t>
            </w:r>
          </w:p>
        </w:tc>
      </w:tr>
      <w:tr w:rsidR="009E519C" w:rsidRPr="00AF0084" w:rsidTr="008E6A76">
        <w:tc>
          <w:tcPr>
            <w:tcW w:w="959" w:type="dxa"/>
          </w:tcPr>
          <w:p w:rsidR="009E519C" w:rsidRPr="00AF0084" w:rsidRDefault="007F029D" w:rsidP="00AF0084">
            <w:pPr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 xml:space="preserve">Приложение 5,  </w:t>
            </w:r>
            <w:r w:rsidR="009E519C" w:rsidRPr="00AF0084">
              <w:rPr>
                <w:rFonts w:ascii="Garamond" w:hAnsi="Garamond"/>
                <w:b/>
              </w:rPr>
              <w:t>2.2</w:t>
            </w:r>
          </w:p>
        </w:tc>
        <w:tc>
          <w:tcPr>
            <w:tcW w:w="7087" w:type="dxa"/>
          </w:tcPr>
          <w:p w:rsidR="009E519C" w:rsidRPr="00AF0084" w:rsidRDefault="009E519C" w:rsidP="009E519C">
            <w:pPr>
              <w:widowControl w:val="0"/>
              <w:adjustRightInd w:val="0"/>
              <w:spacing w:before="120"/>
              <w:ind w:left="567"/>
              <w:jc w:val="both"/>
              <w:textAlignment w:val="baseline"/>
              <w:rPr>
                <w:rFonts w:ascii="Garamond" w:hAnsi="Garamond"/>
              </w:rPr>
            </w:pPr>
            <w:proofErr w:type="gramStart"/>
            <w:r w:rsidRPr="00AF0084">
              <w:rPr>
                <w:rFonts w:ascii="Garamond" w:hAnsi="Garamond"/>
              </w:rPr>
              <w:t>Основанием для применения меры оперативного воздействия, указанной в п. 1.2, является отличие величины планового почасового потребления (торгового графика) с учетом нагрузочных потерь Участника по данной его ГТП потребления, скорректированная на суммарную величину внешних инициатив для данной ГТП (</w:t>
            </w:r>
            <w:r w:rsidRPr="00AF0084">
              <w:rPr>
                <w:rFonts w:ascii="Garamond" w:hAnsi="Garamond"/>
              </w:rPr>
              <w:object w:dxaOrig="502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1.25pt;height:18.75pt" o:ole="">
                  <v:imagedata r:id="rId8" o:title=""/>
                </v:shape>
                <o:OLEObject Type="Embed" ProgID="Equation.3" ShapeID="_x0000_i1025" DrawAspect="Content" ObjectID="_1389175550" r:id="rId9"/>
              </w:object>
            </w:r>
            <w:r w:rsidRPr="00AF0084">
              <w:rPr>
                <w:rFonts w:ascii="Garamond" w:hAnsi="Garamond"/>
              </w:rPr>
              <w:t>) от величины фактического почасового потребления электрической энергии по данной ГТП в течение периода T более чем на 15% от фактического почасового потребления электрической</w:t>
            </w:r>
            <w:proofErr w:type="gramEnd"/>
            <w:r w:rsidRPr="00AF0084">
              <w:rPr>
                <w:rFonts w:ascii="Garamond" w:hAnsi="Garamond"/>
              </w:rPr>
              <w:t xml:space="preserve"> энергии по данной ГТП для гарантирующих поставщиков или более чем на 50% от фактического почасового потребления электрической энергии по данной ГТП для иных потребителей электрической энергии, более чем в </w:t>
            </w:r>
            <w:r w:rsidRPr="00AF0084">
              <w:rPr>
                <w:rFonts w:ascii="Garamond" w:hAnsi="Garamond"/>
              </w:rPr>
              <w:object w:dxaOrig="880" w:dyaOrig="620">
                <v:shape id="_x0000_i1026" type="#_x0000_t75" style="width:43.5pt;height:30.75pt" o:ole="">
                  <v:imagedata r:id="rId10" o:title=""/>
                </v:shape>
                <o:OLEObject Type="Embed" ProgID="Equation.3" ShapeID="_x0000_i1026" DrawAspect="Content" ObjectID="_1389175551" r:id="rId11"/>
              </w:object>
            </w:r>
            <w:r w:rsidRPr="00AF0084">
              <w:rPr>
                <w:rFonts w:ascii="Garamond" w:hAnsi="Garamond"/>
              </w:rPr>
              <w:t xml:space="preserve"> часах,</w:t>
            </w:r>
          </w:p>
          <w:p w:rsidR="009E519C" w:rsidRPr="00AF0084" w:rsidRDefault="009E519C" w:rsidP="009E519C">
            <w:pPr>
              <w:widowControl w:val="0"/>
              <w:adjustRightInd w:val="0"/>
              <w:ind w:left="567"/>
              <w:jc w:val="both"/>
              <w:textAlignment w:val="baseline"/>
              <w:rPr>
                <w:rFonts w:ascii="Garamond" w:hAnsi="Garamond"/>
              </w:rPr>
            </w:pPr>
            <w:r w:rsidRPr="00AF0084">
              <w:rPr>
                <w:rFonts w:ascii="Garamond" w:hAnsi="Garamond"/>
              </w:rPr>
              <w:t>где T – часы расчетного периода, в течение которых</w:t>
            </w:r>
          </w:p>
          <w:p w:rsidR="009E519C" w:rsidRPr="00AF0084" w:rsidRDefault="009E519C" w:rsidP="009E519C">
            <w:pPr>
              <w:widowControl w:val="0"/>
              <w:numPr>
                <w:ilvl w:val="0"/>
                <w:numId w:val="9"/>
              </w:numPr>
              <w:adjustRightInd w:val="0"/>
              <w:ind w:left="993" w:firstLine="0"/>
              <w:jc w:val="both"/>
              <w:textAlignment w:val="baseline"/>
              <w:rPr>
                <w:rFonts w:ascii="Garamond" w:hAnsi="Garamond"/>
              </w:rPr>
            </w:pPr>
            <w:r w:rsidRPr="00AF0084">
              <w:rPr>
                <w:rFonts w:ascii="Garamond" w:hAnsi="Garamond"/>
              </w:rPr>
              <w:t xml:space="preserve">указанная ГТП не была дисквалифицирована в </w:t>
            </w:r>
            <w:r w:rsidRPr="00AF0084">
              <w:rPr>
                <w:rFonts w:ascii="Garamond" w:hAnsi="Garamond"/>
              </w:rPr>
              <w:lastRenderedPageBreak/>
              <w:t xml:space="preserve">соответствии с разделом 2 </w:t>
            </w:r>
            <w:r w:rsidRPr="00AF0084">
              <w:rPr>
                <w:rFonts w:ascii="Garamond" w:hAnsi="Garamond"/>
                <w:highlight w:val="yellow"/>
              </w:rPr>
              <w:t>и 3</w:t>
            </w:r>
            <w:r w:rsidRPr="00AF0084">
              <w:rPr>
                <w:rFonts w:ascii="Garamond" w:hAnsi="Garamond"/>
              </w:rPr>
              <w:t xml:space="preserve"> настоящего Порядка;</w:t>
            </w:r>
          </w:p>
          <w:p w:rsidR="009E519C" w:rsidRPr="00AF0084" w:rsidRDefault="009E519C" w:rsidP="009E519C">
            <w:pPr>
              <w:widowControl w:val="0"/>
              <w:numPr>
                <w:ilvl w:val="0"/>
                <w:numId w:val="9"/>
              </w:numPr>
              <w:adjustRightInd w:val="0"/>
              <w:ind w:left="993" w:firstLine="0"/>
              <w:jc w:val="both"/>
              <w:textAlignment w:val="baseline"/>
              <w:rPr>
                <w:rFonts w:ascii="Garamond" w:hAnsi="Garamond"/>
              </w:rPr>
            </w:pPr>
            <w:r w:rsidRPr="00AF0084">
              <w:rPr>
                <w:rFonts w:ascii="Garamond" w:hAnsi="Garamond"/>
              </w:rPr>
              <w:t>величина планового почасового потребления (торгового графика) или величина фактического потребления более 750 кВт</w:t>
            </w:r>
            <w:r w:rsidRPr="00AF0084">
              <w:rPr>
                <w:rFonts w:ascii="Garamond" w:hAnsi="Garamond"/>
              </w:rPr>
              <w:sym w:font="Symbol" w:char="F0D7"/>
            </w:r>
            <w:proofErr w:type="gramStart"/>
            <w:r w:rsidRPr="00AF0084">
              <w:rPr>
                <w:rFonts w:ascii="Garamond" w:hAnsi="Garamond"/>
              </w:rPr>
              <w:t>ч</w:t>
            </w:r>
            <w:proofErr w:type="gramEnd"/>
            <w:r w:rsidRPr="00AF0084">
              <w:rPr>
                <w:rFonts w:ascii="Garamond" w:hAnsi="Garamond"/>
              </w:rPr>
              <w:t>;</w:t>
            </w:r>
          </w:p>
          <w:p w:rsidR="009E519C" w:rsidRPr="00AF0084" w:rsidRDefault="009E519C" w:rsidP="009E519C">
            <w:pPr>
              <w:widowControl w:val="0"/>
              <w:numPr>
                <w:ilvl w:val="0"/>
                <w:numId w:val="9"/>
              </w:numPr>
              <w:adjustRightInd w:val="0"/>
              <w:ind w:left="993" w:firstLine="0"/>
              <w:jc w:val="both"/>
              <w:textAlignment w:val="baseline"/>
              <w:rPr>
                <w:rFonts w:ascii="Garamond" w:hAnsi="Garamond"/>
              </w:rPr>
            </w:pPr>
            <w:proofErr w:type="gramStart"/>
            <w:r w:rsidRPr="00AF0084">
              <w:rPr>
                <w:rFonts w:ascii="Garamond" w:hAnsi="Garamond"/>
              </w:rPr>
              <w:t>объемы потребления, заявленные участником в ценовой заявке по ГТП потребления для участия в конкурентном отборе на сутки вперед, не были скорректированы КО в соответствии с п. 3.5 раздела 4 Регламента проведения конкурентного отбора ценовых заявок на сутки вперед (Приложение № 7 к Договору о присоединении к торговой системе оптового рынка);</w:t>
            </w:r>
            <w:proofErr w:type="gramEnd"/>
          </w:p>
          <w:p w:rsidR="009E519C" w:rsidRPr="00AF0084" w:rsidRDefault="009E519C" w:rsidP="009E519C">
            <w:pPr>
              <w:widowControl w:val="0"/>
              <w:adjustRightInd w:val="0"/>
              <w:ind w:left="993"/>
              <w:jc w:val="both"/>
              <w:textAlignment w:val="baseline"/>
              <w:rPr>
                <w:rFonts w:ascii="Garamond" w:hAnsi="Garamond"/>
              </w:rPr>
            </w:pPr>
            <w:r w:rsidRPr="00AF0084">
              <w:rPr>
                <w:rFonts w:ascii="Garamond" w:hAnsi="Garamond"/>
              </w:rPr>
              <w:t xml:space="preserve">h – количество часов в периоде T; </w:t>
            </w:r>
          </w:p>
          <w:p w:rsidR="009E519C" w:rsidRPr="00AF0084" w:rsidRDefault="009E519C" w:rsidP="009E519C">
            <w:pPr>
              <w:widowControl w:val="0"/>
              <w:adjustRightInd w:val="0"/>
              <w:ind w:left="993"/>
              <w:jc w:val="both"/>
              <w:textAlignment w:val="baseline"/>
              <w:rPr>
                <w:rFonts w:ascii="Garamond" w:hAnsi="Garamond"/>
              </w:rPr>
            </w:pPr>
            <w:r w:rsidRPr="00AF0084">
              <w:rPr>
                <w:rFonts w:ascii="Garamond" w:hAnsi="Garamond"/>
              </w:rPr>
              <w:t>H – количество часов в расчетном периоде.</w:t>
            </w:r>
          </w:p>
          <w:p w:rsidR="009E519C" w:rsidRPr="00AF0084" w:rsidRDefault="009E519C" w:rsidP="009E519C">
            <w:pPr>
              <w:widowControl w:val="0"/>
              <w:adjustRightInd w:val="0"/>
              <w:ind w:left="9"/>
              <w:jc w:val="both"/>
              <w:textAlignment w:val="baseline"/>
              <w:rPr>
                <w:rFonts w:ascii="Garamond" w:hAnsi="Garamond"/>
              </w:rPr>
            </w:pPr>
            <w:r w:rsidRPr="00AF0084">
              <w:rPr>
                <w:rFonts w:ascii="Garamond" w:hAnsi="Garamond"/>
              </w:rPr>
              <w:t>Действие настоящего пункта не распространяется на ГТП потребления поставщика.</w:t>
            </w:r>
          </w:p>
          <w:p w:rsidR="009E519C" w:rsidRPr="00AF0084" w:rsidRDefault="009E519C" w:rsidP="009E519C">
            <w:pPr>
              <w:widowControl w:val="0"/>
              <w:adjustRightInd w:val="0"/>
              <w:jc w:val="both"/>
              <w:textAlignment w:val="baseline"/>
              <w:rPr>
                <w:rFonts w:ascii="Garamond" w:hAnsi="Garamond"/>
              </w:rPr>
            </w:pPr>
            <w:proofErr w:type="gramStart"/>
            <w:r w:rsidRPr="00AF0084">
              <w:rPr>
                <w:rFonts w:ascii="Garamond" w:hAnsi="Garamond"/>
              </w:rPr>
              <w:t>В отношении часов расчетного периода, в которых в отношении ГТП потребления Участника оптового рынка была применена мера оперативного воздействия, СР не проводит процедуру контроля отличия величины планового почасового потребления (торгового графика) с учетом нагрузочных потерь Участника по данной его ГТП потребления от величины фактического почасового потребления в указанной ГТП в соответствии с абзацем 1 настоящего пункта.</w:t>
            </w:r>
            <w:proofErr w:type="gramEnd"/>
          </w:p>
        </w:tc>
        <w:tc>
          <w:tcPr>
            <w:tcW w:w="6740" w:type="dxa"/>
          </w:tcPr>
          <w:p w:rsidR="009E519C" w:rsidRPr="00AF0084" w:rsidRDefault="009E519C" w:rsidP="009E519C">
            <w:pPr>
              <w:widowControl w:val="0"/>
              <w:adjustRightInd w:val="0"/>
              <w:spacing w:before="120"/>
              <w:ind w:left="567"/>
              <w:jc w:val="both"/>
              <w:textAlignment w:val="baseline"/>
              <w:rPr>
                <w:rFonts w:ascii="Garamond" w:hAnsi="Garamond"/>
              </w:rPr>
            </w:pPr>
            <w:proofErr w:type="gramStart"/>
            <w:r w:rsidRPr="00AF0084">
              <w:rPr>
                <w:rFonts w:ascii="Garamond" w:hAnsi="Garamond"/>
              </w:rPr>
              <w:lastRenderedPageBreak/>
              <w:t>Основанием для применения меры оперативного воздействия, указанной в п. 1.2, является отличие величины планового почасового потребления (торгового графика) с учетом нагрузочных потерь Участника по данной его ГТП потребления, скорректированная на суммарную величину внешних инициатив для данной ГТП (</w:t>
            </w:r>
            <w:r w:rsidRPr="00AF0084">
              <w:rPr>
                <w:rFonts w:ascii="Garamond" w:hAnsi="Garamond"/>
              </w:rPr>
              <w:object w:dxaOrig="5020" w:dyaOrig="380">
                <v:shape id="_x0000_i1027" type="#_x0000_t75" style="width:251.25pt;height:18.75pt" o:ole="">
                  <v:imagedata r:id="rId8" o:title=""/>
                </v:shape>
                <o:OLEObject Type="Embed" ProgID="Equation.3" ShapeID="_x0000_i1027" DrawAspect="Content" ObjectID="_1389175552" r:id="rId12"/>
              </w:object>
            </w:r>
            <w:r w:rsidRPr="00AF0084">
              <w:rPr>
                <w:rFonts w:ascii="Garamond" w:hAnsi="Garamond"/>
              </w:rPr>
              <w:t>) от величины фактического почасового потребления электрической энергии по данной ГТП в течение периода T более чем на 15% от фактического почасового потребления электрической</w:t>
            </w:r>
            <w:proofErr w:type="gramEnd"/>
            <w:r w:rsidRPr="00AF0084">
              <w:rPr>
                <w:rFonts w:ascii="Garamond" w:hAnsi="Garamond"/>
              </w:rPr>
              <w:t xml:space="preserve"> энергии по данной ГТП для гарантирующих поставщиков или более чем на 50% от фактического почасового потребления электрической энергии по данной ГТП для иных потребителей электрической энергии, более чем в </w:t>
            </w:r>
            <w:r w:rsidRPr="00AF0084">
              <w:rPr>
                <w:rFonts w:ascii="Garamond" w:hAnsi="Garamond"/>
              </w:rPr>
              <w:object w:dxaOrig="880" w:dyaOrig="620">
                <v:shape id="_x0000_i1028" type="#_x0000_t75" style="width:43.5pt;height:30.75pt" o:ole="">
                  <v:imagedata r:id="rId10" o:title=""/>
                </v:shape>
                <o:OLEObject Type="Embed" ProgID="Equation.3" ShapeID="_x0000_i1028" DrawAspect="Content" ObjectID="_1389175553" r:id="rId13"/>
              </w:object>
            </w:r>
            <w:r w:rsidRPr="00AF0084">
              <w:rPr>
                <w:rFonts w:ascii="Garamond" w:hAnsi="Garamond"/>
              </w:rPr>
              <w:t xml:space="preserve"> часах,</w:t>
            </w:r>
          </w:p>
          <w:p w:rsidR="009E519C" w:rsidRPr="00AF0084" w:rsidRDefault="009E519C" w:rsidP="009E519C">
            <w:pPr>
              <w:widowControl w:val="0"/>
              <w:adjustRightInd w:val="0"/>
              <w:ind w:left="567"/>
              <w:jc w:val="both"/>
              <w:textAlignment w:val="baseline"/>
              <w:rPr>
                <w:rFonts w:ascii="Garamond" w:hAnsi="Garamond"/>
              </w:rPr>
            </w:pPr>
            <w:r w:rsidRPr="00AF0084">
              <w:rPr>
                <w:rFonts w:ascii="Garamond" w:hAnsi="Garamond"/>
              </w:rPr>
              <w:t>где T – часы расчетного периода, в течение которых</w:t>
            </w:r>
          </w:p>
          <w:p w:rsidR="009E519C" w:rsidRPr="00AF0084" w:rsidRDefault="009E519C" w:rsidP="009E519C">
            <w:pPr>
              <w:widowControl w:val="0"/>
              <w:numPr>
                <w:ilvl w:val="0"/>
                <w:numId w:val="9"/>
              </w:numPr>
              <w:adjustRightInd w:val="0"/>
              <w:ind w:left="993" w:firstLine="0"/>
              <w:jc w:val="both"/>
              <w:textAlignment w:val="baseline"/>
              <w:rPr>
                <w:rFonts w:ascii="Garamond" w:hAnsi="Garamond"/>
              </w:rPr>
            </w:pPr>
            <w:r w:rsidRPr="00AF0084">
              <w:rPr>
                <w:rFonts w:ascii="Garamond" w:hAnsi="Garamond"/>
              </w:rPr>
              <w:lastRenderedPageBreak/>
              <w:t>указанная ГТП не была дисквалифицирована в соответствии с разделом 2 настоящего Порядка;</w:t>
            </w:r>
          </w:p>
          <w:p w:rsidR="009E519C" w:rsidRPr="00AF0084" w:rsidRDefault="009E519C" w:rsidP="009E519C">
            <w:pPr>
              <w:widowControl w:val="0"/>
              <w:numPr>
                <w:ilvl w:val="0"/>
                <w:numId w:val="9"/>
              </w:numPr>
              <w:adjustRightInd w:val="0"/>
              <w:ind w:left="993" w:firstLine="0"/>
              <w:jc w:val="both"/>
              <w:textAlignment w:val="baseline"/>
              <w:rPr>
                <w:rFonts w:ascii="Garamond" w:hAnsi="Garamond"/>
              </w:rPr>
            </w:pPr>
            <w:r w:rsidRPr="00AF0084">
              <w:rPr>
                <w:rFonts w:ascii="Garamond" w:hAnsi="Garamond"/>
              </w:rPr>
              <w:t>величина планового почасового потребления (торгового графика) или величина фактического потребления более 750 кВт</w:t>
            </w:r>
            <w:r w:rsidRPr="00AF0084">
              <w:rPr>
                <w:rFonts w:ascii="Garamond" w:hAnsi="Garamond"/>
              </w:rPr>
              <w:sym w:font="Symbol" w:char="F0D7"/>
            </w:r>
            <w:proofErr w:type="gramStart"/>
            <w:r w:rsidRPr="00AF0084">
              <w:rPr>
                <w:rFonts w:ascii="Garamond" w:hAnsi="Garamond"/>
              </w:rPr>
              <w:t>ч</w:t>
            </w:r>
            <w:proofErr w:type="gramEnd"/>
            <w:r w:rsidRPr="00AF0084">
              <w:rPr>
                <w:rFonts w:ascii="Garamond" w:hAnsi="Garamond"/>
              </w:rPr>
              <w:t>;</w:t>
            </w:r>
          </w:p>
          <w:p w:rsidR="009E519C" w:rsidRPr="00AF0084" w:rsidRDefault="009E519C" w:rsidP="009E519C">
            <w:pPr>
              <w:widowControl w:val="0"/>
              <w:numPr>
                <w:ilvl w:val="0"/>
                <w:numId w:val="9"/>
              </w:numPr>
              <w:adjustRightInd w:val="0"/>
              <w:ind w:left="993" w:firstLine="0"/>
              <w:jc w:val="both"/>
              <w:textAlignment w:val="baseline"/>
              <w:rPr>
                <w:rFonts w:ascii="Garamond" w:hAnsi="Garamond"/>
              </w:rPr>
            </w:pPr>
            <w:proofErr w:type="gramStart"/>
            <w:r w:rsidRPr="00AF0084">
              <w:rPr>
                <w:rFonts w:ascii="Garamond" w:hAnsi="Garamond"/>
              </w:rPr>
              <w:t>объемы потребления, заявленные участником в ценовой заявке по ГТП потребления для участия в конкурентном отборе на сутки вперед, не были скорректированы КО в соответствии с п. 3.5 раздела 4 Регламента проведения конкурентного отбора ценовых заявок на сутки вперед (Приложение № 7 к Договору о присоединении к торговой системе оптового рынка);</w:t>
            </w:r>
            <w:proofErr w:type="gramEnd"/>
          </w:p>
          <w:p w:rsidR="009E519C" w:rsidRPr="00AF0084" w:rsidRDefault="009E519C" w:rsidP="009E519C">
            <w:pPr>
              <w:widowControl w:val="0"/>
              <w:adjustRightInd w:val="0"/>
              <w:ind w:left="993"/>
              <w:jc w:val="both"/>
              <w:textAlignment w:val="baseline"/>
              <w:rPr>
                <w:rFonts w:ascii="Garamond" w:hAnsi="Garamond"/>
              </w:rPr>
            </w:pPr>
            <w:r w:rsidRPr="00AF0084">
              <w:rPr>
                <w:rFonts w:ascii="Garamond" w:hAnsi="Garamond"/>
              </w:rPr>
              <w:t xml:space="preserve">h – количество часов в периоде T; </w:t>
            </w:r>
          </w:p>
          <w:p w:rsidR="009E519C" w:rsidRPr="00AF0084" w:rsidRDefault="009E519C" w:rsidP="009E519C">
            <w:pPr>
              <w:widowControl w:val="0"/>
              <w:adjustRightInd w:val="0"/>
              <w:ind w:left="993"/>
              <w:jc w:val="both"/>
              <w:textAlignment w:val="baseline"/>
              <w:rPr>
                <w:rFonts w:ascii="Garamond" w:hAnsi="Garamond"/>
              </w:rPr>
            </w:pPr>
            <w:r w:rsidRPr="00AF0084">
              <w:rPr>
                <w:rFonts w:ascii="Garamond" w:hAnsi="Garamond"/>
              </w:rPr>
              <w:t>H – количество часов в расчетном периоде.</w:t>
            </w:r>
          </w:p>
          <w:p w:rsidR="009E519C" w:rsidRPr="00AF0084" w:rsidRDefault="009E519C" w:rsidP="009E519C">
            <w:pPr>
              <w:widowControl w:val="0"/>
              <w:adjustRightInd w:val="0"/>
              <w:ind w:left="9"/>
              <w:jc w:val="both"/>
              <w:textAlignment w:val="baseline"/>
              <w:rPr>
                <w:rFonts w:ascii="Garamond" w:hAnsi="Garamond"/>
              </w:rPr>
            </w:pPr>
            <w:r w:rsidRPr="00AF0084">
              <w:rPr>
                <w:rFonts w:ascii="Garamond" w:hAnsi="Garamond"/>
              </w:rPr>
              <w:t>Действие настоящего пункта не распространяется на ГТП потребления поставщика.</w:t>
            </w:r>
          </w:p>
          <w:p w:rsidR="009E519C" w:rsidRPr="00AF0084" w:rsidRDefault="009E519C" w:rsidP="009E519C">
            <w:pPr>
              <w:widowControl w:val="0"/>
              <w:adjustRightInd w:val="0"/>
              <w:jc w:val="both"/>
              <w:textAlignment w:val="baseline"/>
              <w:rPr>
                <w:rFonts w:ascii="Garamond" w:hAnsi="Garamond"/>
              </w:rPr>
            </w:pPr>
            <w:proofErr w:type="gramStart"/>
            <w:r w:rsidRPr="00AF0084">
              <w:rPr>
                <w:rFonts w:ascii="Garamond" w:hAnsi="Garamond"/>
              </w:rPr>
              <w:t>В отношении часов расчетного периода, в которых в отношении ГТП потребления Участника оптового рынка была применена мера оперативного воздействия, СР не проводит процедуру контроля отличия величины планового почасового потребления (торгового графика) с учетом нагрузочных потерь Участника по данной его ГТП потребления от величины фактического почасового потребления в указанной ГТП в соответствии с абзацем 1 настоящего пункта.</w:t>
            </w:r>
            <w:proofErr w:type="gramEnd"/>
          </w:p>
        </w:tc>
      </w:tr>
      <w:tr w:rsidR="00D12732" w:rsidRPr="00AF0084" w:rsidTr="008E6A76">
        <w:tc>
          <w:tcPr>
            <w:tcW w:w="959" w:type="dxa"/>
          </w:tcPr>
          <w:p w:rsidR="00D12732" w:rsidRPr="00AF0084" w:rsidRDefault="007F029D" w:rsidP="00AF0084">
            <w:pPr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lastRenderedPageBreak/>
              <w:t xml:space="preserve">Приложение 5,  </w:t>
            </w:r>
            <w:r w:rsidR="00D12732" w:rsidRPr="00AF0084">
              <w:rPr>
                <w:rFonts w:ascii="Garamond" w:hAnsi="Garamond"/>
                <w:b/>
              </w:rPr>
              <w:t>2.8</w:t>
            </w:r>
          </w:p>
        </w:tc>
        <w:tc>
          <w:tcPr>
            <w:tcW w:w="7087" w:type="dxa"/>
          </w:tcPr>
          <w:p w:rsidR="00D12732" w:rsidRPr="00AF0084" w:rsidRDefault="00D12732" w:rsidP="00D12732">
            <w:pPr>
              <w:widowControl w:val="0"/>
              <w:adjustRightInd w:val="0"/>
              <w:spacing w:before="120"/>
              <w:ind w:left="567"/>
              <w:jc w:val="both"/>
              <w:textAlignment w:val="baseline"/>
              <w:rPr>
                <w:rFonts w:ascii="Garamond" w:hAnsi="Garamond"/>
                <w:highlight w:val="yellow"/>
              </w:rPr>
            </w:pPr>
            <w:proofErr w:type="gramStart"/>
            <w:r w:rsidRPr="00AF0084">
              <w:rPr>
                <w:rFonts w:ascii="Garamond" w:hAnsi="Garamond"/>
              </w:rPr>
              <w:t xml:space="preserve">В отношении зарегистрированных за Участником оптового рынка ГТП потребления (за исключением ГТП потребления поставщика), по которым отсутствует допущенная к торговой сессии ценовая заявка для участия в конкурентном отборе ценовых заявок на сутки вперед в отношении операционных суток и которые не подпадают под действие п. 2.2, 3.2, </w:t>
            </w:r>
            <w:r w:rsidRPr="00AF0084">
              <w:rPr>
                <w:rFonts w:ascii="Garamond" w:hAnsi="Garamond"/>
                <w:highlight w:val="yellow"/>
              </w:rPr>
              <w:t>4.2</w:t>
            </w:r>
            <w:r w:rsidRPr="00AF0084">
              <w:rPr>
                <w:rFonts w:ascii="Garamond" w:hAnsi="Garamond"/>
              </w:rPr>
              <w:t xml:space="preserve"> настоящего Приложения, применяется мера оперативного воздействия, указанная в п. 1.7 настоящего Приложения,  для</w:t>
            </w:r>
            <w:proofErr w:type="gramEnd"/>
            <w:r w:rsidRPr="00AF0084">
              <w:rPr>
                <w:rFonts w:ascii="Garamond" w:hAnsi="Garamond"/>
              </w:rPr>
              <w:t xml:space="preserve">  данных операционных суток.</w:t>
            </w:r>
          </w:p>
        </w:tc>
        <w:tc>
          <w:tcPr>
            <w:tcW w:w="6740" w:type="dxa"/>
          </w:tcPr>
          <w:p w:rsidR="00D12732" w:rsidRPr="00AF0084" w:rsidRDefault="00D12732" w:rsidP="00D12732">
            <w:pPr>
              <w:widowControl w:val="0"/>
              <w:adjustRightInd w:val="0"/>
              <w:spacing w:before="120"/>
              <w:ind w:left="567"/>
              <w:jc w:val="both"/>
              <w:textAlignment w:val="baseline"/>
              <w:rPr>
                <w:rFonts w:ascii="Garamond" w:hAnsi="Garamond"/>
              </w:rPr>
            </w:pPr>
            <w:proofErr w:type="gramStart"/>
            <w:r w:rsidRPr="00AF0084">
              <w:rPr>
                <w:rFonts w:ascii="Garamond" w:hAnsi="Garamond"/>
              </w:rPr>
              <w:t>В отношении зарегистрированных за Участником оптового рынка ГТП потребления (за исключением ГТП потребления поставщика), по которым отсутствует допущенная к торговой сессии ценовая заявка для участия в конкурентном отборе ценовых заявок на сутки вперед в отношении операционных суток и которые не подпадают под действие п. 2.2, 3.2 настоящего Приложения, применяется мера оперативного воздействия, указанная в п. 1.7 настоящего Приложения,  для  данных</w:t>
            </w:r>
            <w:proofErr w:type="gramEnd"/>
            <w:r w:rsidRPr="00AF0084">
              <w:rPr>
                <w:rFonts w:ascii="Garamond" w:hAnsi="Garamond"/>
              </w:rPr>
              <w:t xml:space="preserve"> операционных суток.</w:t>
            </w:r>
          </w:p>
        </w:tc>
      </w:tr>
      <w:tr w:rsidR="008E6A76" w:rsidRPr="00AF0084" w:rsidTr="008E6A76">
        <w:tc>
          <w:tcPr>
            <w:tcW w:w="959" w:type="dxa"/>
          </w:tcPr>
          <w:p w:rsidR="008E6A76" w:rsidRPr="00AF0084" w:rsidRDefault="007F029D" w:rsidP="00310498">
            <w:pPr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 xml:space="preserve">Приложение 5,  </w:t>
            </w:r>
            <w:r w:rsidR="008E6A76" w:rsidRPr="00AF0084">
              <w:rPr>
                <w:rFonts w:ascii="Garamond" w:hAnsi="Garamond"/>
                <w:b/>
              </w:rPr>
              <w:t>3</w:t>
            </w:r>
          </w:p>
        </w:tc>
        <w:tc>
          <w:tcPr>
            <w:tcW w:w="7087" w:type="dxa"/>
          </w:tcPr>
          <w:p w:rsidR="008E6A76" w:rsidRPr="00AF0084" w:rsidRDefault="008E6A76" w:rsidP="008E6A76">
            <w:pPr>
              <w:pStyle w:val="2"/>
              <w:outlineLvl w:val="1"/>
              <w:rPr>
                <w:rFonts w:ascii="Garamond" w:hAnsi="Garamond"/>
                <w:highlight w:val="yellow"/>
              </w:rPr>
            </w:pPr>
            <w:bookmarkStart w:id="0" w:name="_Toc182198666"/>
            <w:bookmarkStart w:id="1" w:name="_Toc184532856"/>
            <w:bookmarkStart w:id="2" w:name="_Toc221506853"/>
            <w:bookmarkStart w:id="3" w:name="_Toc231711429"/>
            <w:bookmarkStart w:id="4" w:name="_Toc233706840"/>
            <w:bookmarkStart w:id="5" w:name="_Toc248040089"/>
            <w:r w:rsidRPr="00AF0084">
              <w:rPr>
                <w:rFonts w:ascii="Garamond" w:hAnsi="Garamond"/>
                <w:highlight w:val="yellow"/>
              </w:rPr>
              <w:t>НАРУШЕНИЕ СРОКОВ ОПЛАТЫ ЗА ЭЛЕКТРОЭНЕРГИЮ, МОЩНОСТЬ, УСЛУГИ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8E6A76" w:rsidRPr="00AF0084" w:rsidRDefault="008E6A76" w:rsidP="008E6A76">
            <w:pPr>
              <w:widowControl w:val="0"/>
              <w:numPr>
                <w:ilvl w:val="1"/>
                <w:numId w:val="6"/>
              </w:numPr>
              <w:adjustRightInd w:val="0"/>
              <w:spacing w:before="120"/>
              <w:jc w:val="both"/>
              <w:textAlignment w:val="baseline"/>
              <w:rPr>
                <w:rFonts w:ascii="Garamond" w:hAnsi="Garamond"/>
                <w:highlight w:val="yellow"/>
              </w:rPr>
            </w:pPr>
            <w:proofErr w:type="gramStart"/>
            <w:r w:rsidRPr="00AF0084">
              <w:rPr>
                <w:rFonts w:ascii="Garamond" w:hAnsi="Garamond"/>
                <w:highlight w:val="yellow"/>
              </w:rPr>
              <w:lastRenderedPageBreak/>
              <w:t xml:space="preserve">Основанием для применения меры оперативного воздействия, указанной в п. 1.2,  является выявленное Советом рынка в соответствии с пунктом 2.2 </w:t>
            </w:r>
            <w:r w:rsidRPr="00AF0084">
              <w:rPr>
                <w:rFonts w:ascii="Garamond" w:hAnsi="Garamond"/>
                <w:i/>
                <w:highlight w:val="yellow"/>
              </w:rPr>
              <w:t>Регламента контроля за соблюдением участниками оптового рынка Договора о присоединении к торговой системе оптового рынка и Положения о порядке получения статуса субъекта оптового рынка и ведения реестра субъектов оптового рынка</w:t>
            </w:r>
            <w:r w:rsidRPr="00AF0084">
              <w:rPr>
                <w:rFonts w:ascii="Garamond" w:hAnsi="Garamond"/>
                <w:highlight w:val="yellow"/>
              </w:rPr>
              <w:t xml:space="preserve"> (Приложение № 23 к </w:t>
            </w:r>
            <w:r w:rsidRPr="00AF0084">
              <w:rPr>
                <w:rFonts w:ascii="Garamond" w:hAnsi="Garamond"/>
                <w:i/>
                <w:highlight w:val="yellow"/>
              </w:rPr>
              <w:t>Договору о присоединении к торговой системе оптового рынка</w:t>
            </w:r>
            <w:proofErr w:type="gramEnd"/>
            <w:r w:rsidRPr="00AF0084">
              <w:rPr>
                <w:rFonts w:ascii="Garamond" w:hAnsi="Garamond"/>
                <w:highlight w:val="yellow"/>
              </w:rPr>
              <w:t>) нарушение сроков оплаты за электроэнергию, мощность, услуги, указанных в подпункте б) п. 1.1.</w:t>
            </w:r>
          </w:p>
          <w:p w:rsidR="008E6A76" w:rsidRPr="00AF0084" w:rsidRDefault="008E6A76" w:rsidP="008E6A76">
            <w:pPr>
              <w:widowControl w:val="0"/>
              <w:numPr>
                <w:ilvl w:val="1"/>
                <w:numId w:val="6"/>
              </w:numPr>
              <w:adjustRightInd w:val="0"/>
              <w:spacing w:before="120"/>
              <w:jc w:val="both"/>
              <w:textAlignment w:val="baseline"/>
              <w:rPr>
                <w:rFonts w:ascii="Garamond" w:hAnsi="Garamond"/>
                <w:highlight w:val="yellow"/>
              </w:rPr>
            </w:pPr>
            <w:proofErr w:type="gramStart"/>
            <w:r w:rsidRPr="00AF0084">
              <w:rPr>
                <w:rFonts w:ascii="Garamond" w:hAnsi="Garamond"/>
                <w:highlight w:val="yellow"/>
              </w:rPr>
              <w:t xml:space="preserve">В случае нарушения сроков оплаты за электроэнергию, мощность, услуги, выявленного СР,   применяется мера оперативного воздействия, указанная в п. 1.2, на период, включающий  2 (два) рабочих дня, следующих за датой  погашения задолженности по оплате электроэнергии, мощности, услуг, применительно ко всем  ГТП, зарегистрированным за данным Участником оптового рынка. </w:t>
            </w:r>
            <w:proofErr w:type="gramEnd"/>
          </w:p>
          <w:p w:rsidR="008E6A76" w:rsidRPr="00AF0084" w:rsidRDefault="008E6A76" w:rsidP="008E6A76">
            <w:pPr>
              <w:widowControl w:val="0"/>
              <w:numPr>
                <w:ilvl w:val="1"/>
                <w:numId w:val="6"/>
              </w:numPr>
              <w:adjustRightInd w:val="0"/>
              <w:spacing w:before="120"/>
              <w:jc w:val="both"/>
              <w:textAlignment w:val="baseline"/>
              <w:rPr>
                <w:rFonts w:ascii="Garamond" w:hAnsi="Garamond"/>
                <w:highlight w:val="yellow"/>
              </w:rPr>
            </w:pPr>
            <w:r w:rsidRPr="00AF0084">
              <w:rPr>
                <w:rFonts w:ascii="Garamond" w:hAnsi="Garamond"/>
                <w:highlight w:val="yellow"/>
              </w:rPr>
              <w:t xml:space="preserve">СР уведомляет Участника оптового рынка о применении меры оперативного воздействия путем  размещения уведомления с использованием электронной цифровой подписи на персональной странице Участника оптового рынка на сайте КО в сети Интернет за 2 (два) рабочих дня до даты </w:t>
            </w:r>
            <w:proofErr w:type="gramStart"/>
            <w:r w:rsidRPr="00AF0084">
              <w:rPr>
                <w:rFonts w:ascii="Garamond" w:hAnsi="Garamond"/>
                <w:highlight w:val="yellow"/>
              </w:rPr>
              <w:t>начала  применения меры оперативного воздействия</w:t>
            </w:r>
            <w:proofErr w:type="gramEnd"/>
            <w:r w:rsidRPr="00AF0084">
              <w:rPr>
                <w:rFonts w:ascii="Garamond" w:hAnsi="Garamond"/>
                <w:highlight w:val="yellow"/>
              </w:rPr>
              <w:t>.</w:t>
            </w:r>
          </w:p>
          <w:p w:rsidR="008E6A76" w:rsidRPr="00AF0084" w:rsidRDefault="008E6A76" w:rsidP="008E6A76">
            <w:pPr>
              <w:widowControl w:val="0"/>
              <w:numPr>
                <w:ilvl w:val="1"/>
                <w:numId w:val="6"/>
              </w:numPr>
              <w:adjustRightInd w:val="0"/>
              <w:spacing w:before="120"/>
              <w:jc w:val="both"/>
              <w:textAlignment w:val="baseline"/>
              <w:rPr>
                <w:rFonts w:ascii="Garamond" w:hAnsi="Garamond"/>
                <w:highlight w:val="yellow"/>
              </w:rPr>
            </w:pPr>
            <w:proofErr w:type="gramStart"/>
            <w:r w:rsidRPr="00AF0084">
              <w:rPr>
                <w:rFonts w:ascii="Garamond" w:hAnsi="Garamond"/>
                <w:highlight w:val="yellow"/>
              </w:rPr>
              <w:t>В случае погашения Участником оптового рынка задолженности, являющейся основанием для применения меры оперативного воздействия, не менее чем за 1 (один) рабочий день до даты начала применения меры оперативного воздействия (указанной в направленном СР уведомлении Участнику оптового рынка),  мера оперативного воздействия не применяется.</w:t>
            </w:r>
            <w:proofErr w:type="gramEnd"/>
          </w:p>
          <w:p w:rsidR="008E6A76" w:rsidRPr="00AF0084" w:rsidRDefault="008E6A76" w:rsidP="008E6A76">
            <w:pPr>
              <w:widowControl w:val="0"/>
              <w:numPr>
                <w:ilvl w:val="1"/>
                <w:numId w:val="6"/>
              </w:numPr>
              <w:adjustRightInd w:val="0"/>
              <w:spacing w:before="120"/>
              <w:jc w:val="both"/>
              <w:textAlignment w:val="baseline"/>
              <w:rPr>
                <w:rFonts w:ascii="Garamond" w:hAnsi="Garamond"/>
                <w:highlight w:val="yellow"/>
              </w:rPr>
            </w:pPr>
            <w:proofErr w:type="gramStart"/>
            <w:r w:rsidRPr="00AF0084">
              <w:rPr>
                <w:rFonts w:ascii="Garamond" w:hAnsi="Garamond"/>
                <w:highlight w:val="yellow"/>
              </w:rPr>
              <w:t>СР</w:t>
            </w:r>
            <w:proofErr w:type="gramEnd"/>
            <w:r w:rsidRPr="00AF0084">
              <w:rPr>
                <w:rFonts w:ascii="Garamond" w:hAnsi="Garamond"/>
                <w:highlight w:val="yellow"/>
              </w:rPr>
              <w:t xml:space="preserve"> направляет КО уведомление  в течение 1 (одного) рабочего дня до даты начала применения меры оперативного воздействия,  содержащее следующую информацию:</w:t>
            </w:r>
          </w:p>
          <w:p w:rsidR="008E6A76" w:rsidRPr="00AF0084" w:rsidRDefault="008E6A76" w:rsidP="008E6A76">
            <w:pPr>
              <w:numPr>
                <w:ilvl w:val="0"/>
                <w:numId w:val="5"/>
              </w:numPr>
              <w:tabs>
                <w:tab w:val="clear" w:pos="2302"/>
                <w:tab w:val="num" w:pos="851"/>
              </w:tabs>
              <w:ind w:left="851" w:hanging="284"/>
              <w:jc w:val="both"/>
              <w:rPr>
                <w:rFonts w:ascii="Garamond" w:hAnsi="Garamond"/>
                <w:highlight w:val="yellow"/>
              </w:rPr>
            </w:pPr>
            <w:r w:rsidRPr="00AF0084">
              <w:rPr>
                <w:rFonts w:ascii="Garamond" w:hAnsi="Garamond"/>
                <w:highlight w:val="yellow"/>
              </w:rPr>
              <w:t>пункты и название нормативного документа, на основании которых применяется мера оперативного воздействия;</w:t>
            </w:r>
          </w:p>
          <w:p w:rsidR="008E6A76" w:rsidRPr="00AF0084" w:rsidRDefault="008E6A76" w:rsidP="008E6A76">
            <w:pPr>
              <w:numPr>
                <w:ilvl w:val="0"/>
                <w:numId w:val="5"/>
              </w:numPr>
              <w:tabs>
                <w:tab w:val="clear" w:pos="2302"/>
                <w:tab w:val="num" w:pos="432"/>
              </w:tabs>
              <w:ind w:left="567" w:firstLine="0"/>
              <w:jc w:val="both"/>
              <w:rPr>
                <w:rFonts w:ascii="Garamond" w:hAnsi="Garamond"/>
                <w:highlight w:val="yellow"/>
              </w:rPr>
            </w:pPr>
            <w:r w:rsidRPr="00AF0084">
              <w:rPr>
                <w:rFonts w:ascii="Garamond" w:hAnsi="Garamond"/>
                <w:highlight w:val="yellow"/>
              </w:rPr>
              <w:t>наименование Участника оптового рынка;</w:t>
            </w:r>
          </w:p>
          <w:p w:rsidR="008E6A76" w:rsidRPr="00AF0084" w:rsidRDefault="008E6A76" w:rsidP="008E6A76">
            <w:pPr>
              <w:numPr>
                <w:ilvl w:val="0"/>
                <w:numId w:val="5"/>
              </w:numPr>
              <w:tabs>
                <w:tab w:val="clear" w:pos="2302"/>
                <w:tab w:val="num" w:pos="432"/>
              </w:tabs>
              <w:ind w:left="567" w:firstLine="0"/>
              <w:jc w:val="both"/>
              <w:rPr>
                <w:rFonts w:ascii="Garamond" w:hAnsi="Garamond"/>
                <w:highlight w:val="yellow"/>
              </w:rPr>
            </w:pPr>
            <w:r w:rsidRPr="00AF0084">
              <w:rPr>
                <w:rFonts w:ascii="Garamond" w:hAnsi="Garamond"/>
                <w:highlight w:val="yellow"/>
              </w:rPr>
              <w:t>код ГТП;</w:t>
            </w:r>
          </w:p>
          <w:p w:rsidR="008E6A76" w:rsidRPr="00AF0084" w:rsidRDefault="008E6A76" w:rsidP="008E6A76">
            <w:pPr>
              <w:numPr>
                <w:ilvl w:val="0"/>
                <w:numId w:val="5"/>
              </w:numPr>
              <w:tabs>
                <w:tab w:val="clear" w:pos="2302"/>
                <w:tab w:val="num" w:pos="432"/>
              </w:tabs>
              <w:ind w:left="567" w:firstLine="0"/>
              <w:jc w:val="both"/>
              <w:rPr>
                <w:rFonts w:ascii="Garamond" w:hAnsi="Garamond"/>
                <w:highlight w:val="yellow"/>
              </w:rPr>
            </w:pPr>
            <w:r w:rsidRPr="00AF0084">
              <w:rPr>
                <w:rFonts w:ascii="Garamond" w:hAnsi="Garamond"/>
                <w:highlight w:val="yellow"/>
              </w:rPr>
              <w:lastRenderedPageBreak/>
              <w:t>календарную дату (торговые сутки) прекращения приема ценовых заявок.</w:t>
            </w:r>
          </w:p>
          <w:p w:rsidR="008E6A76" w:rsidRPr="00AF0084" w:rsidRDefault="008E6A76" w:rsidP="008E6A76">
            <w:pPr>
              <w:widowControl w:val="0"/>
              <w:numPr>
                <w:ilvl w:val="1"/>
                <w:numId w:val="6"/>
              </w:numPr>
              <w:adjustRightInd w:val="0"/>
              <w:spacing w:before="120"/>
              <w:jc w:val="both"/>
              <w:textAlignment w:val="baseline"/>
              <w:rPr>
                <w:rFonts w:ascii="Garamond" w:hAnsi="Garamond"/>
                <w:highlight w:val="yellow"/>
              </w:rPr>
            </w:pPr>
            <w:r w:rsidRPr="00AF0084">
              <w:rPr>
                <w:rFonts w:ascii="Garamond" w:hAnsi="Garamond"/>
                <w:highlight w:val="yellow"/>
              </w:rPr>
              <w:t xml:space="preserve">КО применяет меру оперативного воздействия в отношении ГТП Участника оптового рынка на основании уведомления </w:t>
            </w:r>
            <w:proofErr w:type="gramStart"/>
            <w:r w:rsidRPr="00AF0084">
              <w:rPr>
                <w:rFonts w:ascii="Garamond" w:hAnsi="Garamond"/>
                <w:highlight w:val="yellow"/>
              </w:rPr>
              <w:t>СР</w:t>
            </w:r>
            <w:proofErr w:type="gramEnd"/>
            <w:r w:rsidRPr="00AF0084">
              <w:rPr>
                <w:rFonts w:ascii="Garamond" w:hAnsi="Garamond"/>
                <w:highlight w:val="yellow"/>
              </w:rPr>
              <w:t xml:space="preserve"> в соответствии с п. 3.5 настоящего Приложения, полученного в течение 1 (одного) рабочего дня, предшествующего календарной дате (торговым суткам) начала применения меры оперативного воздействия. </w:t>
            </w:r>
          </w:p>
          <w:p w:rsidR="008E6A76" w:rsidRPr="00AF0084" w:rsidRDefault="008E6A76" w:rsidP="008E6A76">
            <w:pPr>
              <w:widowControl w:val="0"/>
              <w:numPr>
                <w:ilvl w:val="1"/>
                <w:numId w:val="6"/>
              </w:numPr>
              <w:adjustRightInd w:val="0"/>
              <w:spacing w:before="120"/>
              <w:jc w:val="both"/>
              <w:textAlignment w:val="baseline"/>
              <w:rPr>
                <w:rFonts w:ascii="Garamond" w:hAnsi="Garamond"/>
                <w:highlight w:val="yellow"/>
              </w:rPr>
            </w:pPr>
            <w:proofErr w:type="gramStart"/>
            <w:r w:rsidRPr="00AF0084">
              <w:rPr>
                <w:rFonts w:ascii="Garamond" w:hAnsi="Garamond"/>
                <w:highlight w:val="yellow"/>
              </w:rPr>
              <w:t>СР</w:t>
            </w:r>
            <w:proofErr w:type="gramEnd"/>
            <w:r w:rsidRPr="00AF0084">
              <w:rPr>
                <w:rFonts w:ascii="Garamond" w:hAnsi="Garamond"/>
                <w:highlight w:val="yellow"/>
              </w:rPr>
              <w:t xml:space="preserve"> уведомляет Участника оптового рынка о прекращении применения меры оперативного воздействия путем размещения уведомления с использованием электронной цифровой подписи на персональной странице Участника оптового рынка на сайте КО в сети Интернет в течение 1 (одного) рабочего дня, следующего за днем погашения задолженности.</w:t>
            </w:r>
          </w:p>
          <w:p w:rsidR="008E6A76" w:rsidRPr="00AF0084" w:rsidRDefault="008E6A76" w:rsidP="008E6A76">
            <w:pPr>
              <w:widowControl w:val="0"/>
              <w:numPr>
                <w:ilvl w:val="1"/>
                <w:numId w:val="6"/>
              </w:numPr>
              <w:adjustRightInd w:val="0"/>
              <w:spacing w:before="120"/>
              <w:jc w:val="both"/>
              <w:textAlignment w:val="baseline"/>
              <w:rPr>
                <w:rFonts w:ascii="Garamond" w:hAnsi="Garamond"/>
                <w:highlight w:val="yellow"/>
              </w:rPr>
            </w:pPr>
            <w:proofErr w:type="gramStart"/>
            <w:r w:rsidRPr="00AF0084">
              <w:rPr>
                <w:rFonts w:ascii="Garamond" w:hAnsi="Garamond"/>
                <w:highlight w:val="yellow"/>
              </w:rPr>
              <w:t>СР</w:t>
            </w:r>
            <w:proofErr w:type="gramEnd"/>
            <w:r w:rsidRPr="00AF0084">
              <w:rPr>
                <w:rFonts w:ascii="Garamond" w:hAnsi="Garamond"/>
                <w:highlight w:val="yellow"/>
              </w:rPr>
              <w:t xml:space="preserve"> направляет КО уведомление в течение 1 (одного) рабочего дня, следующего за днем погашения задолженности, содержащее следующую информацию:</w:t>
            </w:r>
          </w:p>
          <w:p w:rsidR="008E6A76" w:rsidRPr="00AF0084" w:rsidRDefault="008E6A76" w:rsidP="008E6A76">
            <w:pPr>
              <w:numPr>
                <w:ilvl w:val="0"/>
                <w:numId w:val="5"/>
              </w:numPr>
              <w:tabs>
                <w:tab w:val="clear" w:pos="2302"/>
                <w:tab w:val="num" w:pos="851"/>
              </w:tabs>
              <w:ind w:left="851" w:hanging="284"/>
              <w:jc w:val="both"/>
              <w:rPr>
                <w:rFonts w:ascii="Garamond" w:hAnsi="Garamond"/>
                <w:highlight w:val="yellow"/>
              </w:rPr>
            </w:pPr>
            <w:r w:rsidRPr="00AF0084">
              <w:rPr>
                <w:rFonts w:ascii="Garamond" w:hAnsi="Garamond"/>
                <w:highlight w:val="yellow"/>
              </w:rPr>
              <w:t>пункты и название нормативного документа, на основании которых прекращается применение меры оперативного воздействия;</w:t>
            </w:r>
          </w:p>
          <w:p w:rsidR="008E6A76" w:rsidRPr="00AF0084" w:rsidRDefault="008E6A76" w:rsidP="008E6A76">
            <w:pPr>
              <w:numPr>
                <w:ilvl w:val="0"/>
                <w:numId w:val="5"/>
              </w:numPr>
              <w:tabs>
                <w:tab w:val="clear" w:pos="2302"/>
                <w:tab w:val="num" w:pos="851"/>
              </w:tabs>
              <w:ind w:left="851" w:hanging="284"/>
              <w:jc w:val="both"/>
              <w:rPr>
                <w:rFonts w:ascii="Garamond" w:hAnsi="Garamond"/>
                <w:highlight w:val="yellow"/>
              </w:rPr>
            </w:pPr>
            <w:r w:rsidRPr="00AF0084">
              <w:rPr>
                <w:rFonts w:ascii="Garamond" w:hAnsi="Garamond"/>
                <w:highlight w:val="yellow"/>
              </w:rPr>
              <w:t>наименование Участника оптового рынка;</w:t>
            </w:r>
          </w:p>
          <w:p w:rsidR="008E6A76" w:rsidRPr="00AF0084" w:rsidRDefault="008E6A76" w:rsidP="008E6A76">
            <w:pPr>
              <w:numPr>
                <w:ilvl w:val="0"/>
                <w:numId w:val="5"/>
              </w:numPr>
              <w:tabs>
                <w:tab w:val="clear" w:pos="2302"/>
                <w:tab w:val="num" w:pos="851"/>
              </w:tabs>
              <w:ind w:left="851" w:hanging="284"/>
              <w:jc w:val="both"/>
              <w:rPr>
                <w:rFonts w:ascii="Garamond" w:hAnsi="Garamond"/>
                <w:highlight w:val="yellow"/>
              </w:rPr>
            </w:pPr>
            <w:r w:rsidRPr="00AF0084">
              <w:rPr>
                <w:rFonts w:ascii="Garamond" w:hAnsi="Garamond"/>
                <w:highlight w:val="yellow"/>
              </w:rPr>
              <w:t>код ГТП;</w:t>
            </w:r>
          </w:p>
          <w:p w:rsidR="008E6A76" w:rsidRPr="00AF0084" w:rsidRDefault="008E6A76" w:rsidP="008E6A76">
            <w:pPr>
              <w:numPr>
                <w:ilvl w:val="0"/>
                <w:numId w:val="5"/>
              </w:numPr>
              <w:tabs>
                <w:tab w:val="clear" w:pos="2302"/>
                <w:tab w:val="num" w:pos="851"/>
              </w:tabs>
              <w:ind w:left="851" w:hanging="284"/>
              <w:jc w:val="both"/>
              <w:rPr>
                <w:rFonts w:ascii="Garamond" w:hAnsi="Garamond"/>
                <w:highlight w:val="yellow"/>
              </w:rPr>
            </w:pPr>
            <w:r w:rsidRPr="00AF0084">
              <w:rPr>
                <w:rFonts w:ascii="Garamond" w:hAnsi="Garamond"/>
                <w:highlight w:val="yellow"/>
              </w:rPr>
              <w:t>календарную дату (торговые сутки) возобновления приема ценовых заявок.</w:t>
            </w:r>
          </w:p>
          <w:p w:rsidR="008E6A76" w:rsidRPr="00310498" w:rsidRDefault="008E6A76" w:rsidP="00310498">
            <w:pPr>
              <w:widowControl w:val="0"/>
              <w:numPr>
                <w:ilvl w:val="1"/>
                <w:numId w:val="6"/>
              </w:numPr>
              <w:adjustRightInd w:val="0"/>
              <w:spacing w:before="120"/>
              <w:jc w:val="both"/>
              <w:textAlignment w:val="baseline"/>
              <w:rPr>
                <w:rFonts w:ascii="Garamond" w:hAnsi="Garamond"/>
                <w:highlight w:val="yellow"/>
              </w:rPr>
            </w:pPr>
            <w:r w:rsidRPr="00AF0084">
              <w:rPr>
                <w:rFonts w:ascii="Garamond" w:hAnsi="Garamond"/>
                <w:highlight w:val="yellow"/>
              </w:rPr>
              <w:t xml:space="preserve">КО прекращает применение меры оперативного воздействия на основании уведомления </w:t>
            </w:r>
            <w:proofErr w:type="gramStart"/>
            <w:r w:rsidRPr="00AF0084">
              <w:rPr>
                <w:rFonts w:ascii="Garamond" w:hAnsi="Garamond"/>
                <w:highlight w:val="yellow"/>
              </w:rPr>
              <w:t>СР</w:t>
            </w:r>
            <w:proofErr w:type="gramEnd"/>
            <w:r w:rsidRPr="00AF0084">
              <w:rPr>
                <w:rFonts w:ascii="Garamond" w:hAnsi="Garamond"/>
                <w:highlight w:val="yellow"/>
              </w:rPr>
              <w:t xml:space="preserve"> в соответствии с п. 3.8 настоящего Приложения, полученного в течение 1 (одного) рабочего дня, предшествующего календарной дате (торговым суткам) прекращения применения меры оперативного воздействия.</w:t>
            </w:r>
          </w:p>
        </w:tc>
        <w:tc>
          <w:tcPr>
            <w:tcW w:w="6740" w:type="dxa"/>
          </w:tcPr>
          <w:p w:rsidR="008E6A76" w:rsidRPr="00AF0084" w:rsidRDefault="00AF0084" w:rsidP="00AF0084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  <w:b/>
              </w:rPr>
              <w:lastRenderedPageBreak/>
              <w:t>Удалить</w:t>
            </w:r>
            <w:r w:rsidR="00577C3B" w:rsidRPr="00AF0084">
              <w:rPr>
                <w:rFonts w:ascii="Garamond" w:hAnsi="Garamond"/>
                <w:b/>
              </w:rPr>
              <w:t xml:space="preserve"> с последующим изменением н</w:t>
            </w:r>
            <w:r>
              <w:rPr>
                <w:rFonts w:ascii="Garamond" w:hAnsi="Garamond"/>
                <w:b/>
              </w:rPr>
              <w:t>у</w:t>
            </w:r>
            <w:r w:rsidR="00577C3B" w:rsidRPr="00AF0084">
              <w:rPr>
                <w:rFonts w:ascii="Garamond" w:hAnsi="Garamond"/>
                <w:b/>
              </w:rPr>
              <w:t>мерации</w:t>
            </w:r>
          </w:p>
        </w:tc>
      </w:tr>
      <w:tr w:rsidR="008E6A76" w:rsidRPr="00AF0084" w:rsidTr="008E6A76">
        <w:tc>
          <w:tcPr>
            <w:tcW w:w="959" w:type="dxa"/>
          </w:tcPr>
          <w:p w:rsidR="008E6A76" w:rsidRPr="00310498" w:rsidRDefault="007F029D" w:rsidP="00310498">
            <w:pPr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lastRenderedPageBreak/>
              <w:t xml:space="preserve">Приложение 5,  </w:t>
            </w:r>
            <w:r w:rsidR="007D34A2" w:rsidRPr="00310498">
              <w:rPr>
                <w:rFonts w:ascii="Garamond" w:hAnsi="Garamond"/>
                <w:b/>
              </w:rPr>
              <w:t>4</w:t>
            </w:r>
          </w:p>
        </w:tc>
        <w:tc>
          <w:tcPr>
            <w:tcW w:w="7087" w:type="dxa"/>
          </w:tcPr>
          <w:p w:rsidR="007D34A2" w:rsidRPr="00AF0084" w:rsidRDefault="00FD7F06" w:rsidP="008E6A76">
            <w:pPr>
              <w:rPr>
                <w:rFonts w:ascii="Garamond" w:hAnsi="Garamond"/>
                <w:highlight w:val="yellow"/>
              </w:rPr>
            </w:pPr>
            <w:r w:rsidRPr="00AF0084">
              <w:rPr>
                <w:rFonts w:ascii="Garamond" w:hAnsi="Garamond"/>
                <w:b/>
                <w:highlight w:val="yellow"/>
              </w:rPr>
              <w:t>4.</w:t>
            </w:r>
            <w:r w:rsidRPr="00AF0084">
              <w:rPr>
                <w:rFonts w:ascii="Garamond" w:hAnsi="Garamond"/>
                <w:b/>
              </w:rPr>
              <w:t>НАРУШЕНИЯ В СФЕРЕ КОММЕРЧЕСКОГО УЧЕТА</w:t>
            </w:r>
          </w:p>
          <w:p w:rsidR="00FD7F06" w:rsidRPr="00AF0084" w:rsidRDefault="007D34A2" w:rsidP="00FD7F06">
            <w:pPr>
              <w:widowControl w:val="0"/>
              <w:adjustRightInd w:val="0"/>
              <w:ind w:left="567" w:hanging="567"/>
              <w:jc w:val="both"/>
              <w:textAlignment w:val="baseline"/>
              <w:rPr>
                <w:rFonts w:ascii="Garamond" w:hAnsi="Garamond"/>
              </w:rPr>
            </w:pPr>
            <w:r w:rsidRPr="00AF0084">
              <w:rPr>
                <w:rFonts w:ascii="Garamond" w:hAnsi="Garamond"/>
                <w:vanish/>
                <w:highlight w:val="yellow"/>
              </w:rPr>
              <w:cr/>
              <w:t xml:space="preserve">11.просуию указанного вопроса. дающее точность контрольных замеров. ты ВИЭ должны устанавливать ОМ и РСВ).ти, поданному </w:t>
            </w:r>
            <w:r w:rsidRPr="00AF0084">
              <w:rPr>
                <w:rFonts w:ascii="Garamond" w:hAnsi="Garamond"/>
                <w:vanish/>
                <w:highlight w:val="yellow"/>
              </w:rPr>
              <w:pgNum/>
            </w:r>
            <w:r w:rsidRPr="00AF0084">
              <w:rPr>
                <w:rFonts w:ascii="Garamond" w:hAnsi="Garamond"/>
                <w:vanish/>
                <w:highlight w:val="yellow"/>
              </w:rPr>
              <w:pgNum/>
            </w:r>
            <w:r w:rsidRPr="00AF0084">
              <w:rPr>
                <w:rFonts w:ascii="Garamond" w:hAnsi="Garamond"/>
                <w:vanish/>
                <w:highlight w:val="yellow"/>
              </w:rPr>
              <w:pgNum/>
            </w:r>
            <w:r w:rsidRPr="00AF0084">
              <w:rPr>
                <w:rFonts w:ascii="Garamond" w:hAnsi="Garamond"/>
                <w:vanish/>
                <w:highlight w:val="yellow"/>
              </w:rPr>
              <w:pgNum/>
            </w:r>
            <w:r w:rsidRPr="00AF0084">
              <w:rPr>
                <w:rFonts w:ascii="Garamond" w:hAnsi="Garamond"/>
                <w:vanish/>
                <w:highlight w:val="yellow"/>
              </w:rPr>
              <w:pgNum/>
            </w:r>
            <w:r w:rsidRPr="00AF0084">
              <w:rPr>
                <w:rFonts w:ascii="Garamond" w:hAnsi="Garamond"/>
                <w:vanish/>
                <w:highlight w:val="yellow"/>
              </w:rPr>
              <w:pgNum/>
            </w:r>
            <w:r w:rsidRPr="00AF0084">
              <w:rPr>
                <w:rFonts w:ascii="Garamond" w:hAnsi="Garamond"/>
                <w:vanish/>
                <w:highlight w:val="yellow"/>
              </w:rPr>
              <w:pgNum/>
            </w:r>
            <w:r w:rsidR="008E6A76" w:rsidRPr="00AF0084">
              <w:rPr>
                <w:rFonts w:ascii="Garamond" w:hAnsi="Garamond"/>
                <w:highlight w:val="yellow"/>
              </w:rPr>
              <w:t>4.1.</w:t>
            </w:r>
            <w:r w:rsidR="008E6A76" w:rsidRPr="00AF0084">
              <w:rPr>
                <w:rFonts w:ascii="Garamond" w:hAnsi="Garamond"/>
              </w:rPr>
              <w:t xml:space="preserve">Установление в отношении ГТП Участника оптового рынка фактов нарушения в сфере коммерческого учета в соответствии с подпунктом </w:t>
            </w:r>
            <w:r w:rsidR="008E6A76" w:rsidRPr="00AF0084">
              <w:rPr>
                <w:rFonts w:ascii="Garamond" w:hAnsi="Garamond"/>
                <w:highlight w:val="yellow"/>
              </w:rPr>
              <w:t>в</w:t>
            </w:r>
            <w:r w:rsidR="008E6A76" w:rsidRPr="00AF0084">
              <w:rPr>
                <w:rFonts w:ascii="Garamond" w:hAnsi="Garamond"/>
              </w:rPr>
              <w:t xml:space="preserve">) п. 1.1., СР осуществляет в соответствии с </w:t>
            </w:r>
            <w:r w:rsidR="008E6A76" w:rsidRPr="00AF0084">
              <w:rPr>
                <w:rFonts w:ascii="Garamond" w:hAnsi="Garamond"/>
                <w:i/>
              </w:rPr>
              <w:t>Положением о применении санкций на оптовом рынке электрической энергии и мощности</w:t>
            </w:r>
            <w:r w:rsidR="008E6A76" w:rsidRPr="00AF0084">
              <w:rPr>
                <w:rFonts w:ascii="Garamond" w:hAnsi="Garamond"/>
              </w:rPr>
              <w:t xml:space="preserve"> (Приложение№ 21 к </w:t>
            </w:r>
            <w:r w:rsidR="008E6A76" w:rsidRPr="00AF0084">
              <w:rPr>
                <w:rFonts w:ascii="Garamond" w:hAnsi="Garamond"/>
                <w:i/>
                <w:iCs/>
              </w:rPr>
              <w:t xml:space="preserve">Договору о присоединении к </w:t>
            </w:r>
            <w:r w:rsidR="008E6A76" w:rsidRPr="00AF0084">
              <w:rPr>
                <w:rFonts w:ascii="Garamond" w:hAnsi="Garamond"/>
                <w:i/>
                <w:iCs/>
              </w:rPr>
              <w:lastRenderedPageBreak/>
              <w:t>торговой системе оптового рынка</w:t>
            </w:r>
            <w:r w:rsidR="008E6A76" w:rsidRPr="00AF0084">
              <w:rPr>
                <w:rFonts w:ascii="Garamond" w:hAnsi="Garamond"/>
                <w:iCs/>
              </w:rPr>
              <w:t>)</w:t>
            </w:r>
            <w:r w:rsidR="008E6A76" w:rsidRPr="00AF0084">
              <w:rPr>
                <w:rFonts w:ascii="Garamond" w:hAnsi="Garamond"/>
              </w:rPr>
              <w:t>.</w:t>
            </w:r>
          </w:p>
          <w:p w:rsidR="00FD7F06" w:rsidRPr="00AF0084" w:rsidRDefault="00FD7F06" w:rsidP="00FD7F06">
            <w:pPr>
              <w:widowControl w:val="0"/>
              <w:numPr>
                <w:ilvl w:val="1"/>
                <w:numId w:val="0"/>
              </w:numPr>
              <w:tabs>
                <w:tab w:val="num" w:pos="0"/>
              </w:tabs>
              <w:adjustRightInd w:val="0"/>
              <w:ind w:left="567" w:hanging="567"/>
              <w:jc w:val="both"/>
              <w:textAlignment w:val="baseline"/>
              <w:rPr>
                <w:rFonts w:ascii="Garamond" w:hAnsi="Garamond"/>
              </w:rPr>
            </w:pPr>
            <w:r w:rsidRPr="00AF0084">
              <w:rPr>
                <w:rFonts w:ascii="Garamond" w:hAnsi="Garamond"/>
                <w:highlight w:val="yellow"/>
              </w:rPr>
              <w:t>4.2.</w:t>
            </w:r>
            <w:r w:rsidRPr="00AF0084">
              <w:rPr>
                <w:rFonts w:ascii="Garamond" w:hAnsi="Garamond"/>
              </w:rPr>
              <w:tab/>
              <w:t>В случае установления в отношении ГТП Участника оптового рынка факта нарушения в сфере коммерческого учета в соответствии с Положением о применении санкций на оптовом рынке электрической энергии и мощности (Приложение № 21 к Договору о присоединении к торговой системе оптового рынка)</w:t>
            </w:r>
            <w:proofErr w:type="gramStart"/>
            <w:r w:rsidRPr="00AF0084">
              <w:rPr>
                <w:rFonts w:ascii="Garamond" w:hAnsi="Garamond"/>
              </w:rPr>
              <w:t>.К</w:t>
            </w:r>
            <w:proofErr w:type="gramEnd"/>
            <w:r w:rsidRPr="00AF0084">
              <w:rPr>
                <w:rFonts w:ascii="Garamond" w:hAnsi="Garamond"/>
              </w:rPr>
              <w:t xml:space="preserve">О на основании решения СР применяет меру оперативного воздействия, указанную в п. 1.2,  сроком на 1 календарный месяц, следующий за </w:t>
            </w:r>
            <w:proofErr w:type="gramStart"/>
            <w:r w:rsidRPr="00AF0084">
              <w:rPr>
                <w:rFonts w:ascii="Garamond" w:hAnsi="Garamond"/>
              </w:rPr>
              <w:t xml:space="preserve">месяцем вступления в силу решения об установлении в отношении ГТП Участника оптового рынка факта нарушения в сфере коммерческого учета в соответствии с Положением о применении санкций на оптовом рынке электрической энергии и мощности (Приложение № 21 к Договору о присоединении к торговой системе оптового рынка). </w:t>
            </w:r>
            <w:proofErr w:type="gramEnd"/>
          </w:p>
          <w:p w:rsidR="00FD7F06" w:rsidRPr="00AF0084" w:rsidRDefault="00FD7F06" w:rsidP="00FD7F06">
            <w:pPr>
              <w:widowControl w:val="0"/>
              <w:adjustRightInd w:val="0"/>
              <w:ind w:left="567" w:hanging="567"/>
              <w:jc w:val="both"/>
              <w:textAlignment w:val="baseline"/>
              <w:rPr>
                <w:rFonts w:ascii="Garamond" w:hAnsi="Garamond"/>
              </w:rPr>
            </w:pPr>
            <w:r w:rsidRPr="00AF0084">
              <w:rPr>
                <w:rFonts w:ascii="Garamond" w:hAnsi="Garamond"/>
                <w:highlight w:val="yellow"/>
              </w:rPr>
              <w:t>4.3.</w:t>
            </w:r>
            <w:r w:rsidRPr="00AF0084">
              <w:rPr>
                <w:rFonts w:ascii="Garamond" w:hAnsi="Garamond"/>
              </w:rPr>
              <w:tab/>
              <w:t xml:space="preserve">СР уведомляет Участника о применении меры оперативного воздействия к Участнику оптового рынка, в отношении которого был выявлен факт наступления события, указанного в </w:t>
            </w:r>
            <w:r w:rsidRPr="00AF0084">
              <w:rPr>
                <w:rFonts w:ascii="Garamond" w:hAnsi="Garamond"/>
                <w:highlight w:val="yellow"/>
              </w:rPr>
              <w:t>п. 4.1</w:t>
            </w:r>
            <w:r w:rsidRPr="00AF0084">
              <w:rPr>
                <w:rFonts w:ascii="Garamond" w:hAnsi="Garamond"/>
              </w:rPr>
              <w:t xml:space="preserve"> настоящего Порядка путем  размещения на персональной странице Участника оптового рынка на сайте КО в сети Интернет или путем направления по электронной почте с использованием электронной цифровой подписи уведомления не </w:t>
            </w:r>
            <w:proofErr w:type="gramStart"/>
            <w:r w:rsidRPr="00AF0084">
              <w:rPr>
                <w:rFonts w:ascii="Garamond" w:hAnsi="Garamond"/>
              </w:rPr>
              <w:t>позднее</w:t>
            </w:r>
            <w:proofErr w:type="gramEnd"/>
            <w:r w:rsidRPr="00AF0084">
              <w:rPr>
                <w:rFonts w:ascii="Garamond" w:hAnsi="Garamond"/>
              </w:rPr>
              <w:t xml:space="preserve"> чем за 2 (два) рабочих дня до даты </w:t>
            </w:r>
            <w:proofErr w:type="gramStart"/>
            <w:r w:rsidRPr="00AF0084">
              <w:rPr>
                <w:rFonts w:ascii="Garamond" w:hAnsi="Garamond"/>
              </w:rPr>
              <w:t>начала применения меры оперативного воздействия</w:t>
            </w:r>
            <w:proofErr w:type="gramEnd"/>
            <w:r w:rsidRPr="00AF0084">
              <w:rPr>
                <w:rFonts w:ascii="Garamond" w:hAnsi="Garamond"/>
              </w:rPr>
              <w:t>.</w:t>
            </w:r>
          </w:p>
          <w:p w:rsidR="00FD7F06" w:rsidRPr="00AF0084" w:rsidRDefault="00FD7F06" w:rsidP="00FD7F06">
            <w:pPr>
              <w:widowControl w:val="0"/>
              <w:adjustRightInd w:val="0"/>
              <w:ind w:left="567" w:hanging="567"/>
              <w:jc w:val="both"/>
              <w:textAlignment w:val="baseline"/>
              <w:rPr>
                <w:rFonts w:ascii="Garamond" w:hAnsi="Garamond"/>
              </w:rPr>
            </w:pPr>
            <w:r w:rsidRPr="00AF0084">
              <w:rPr>
                <w:rFonts w:ascii="Garamond" w:hAnsi="Garamond"/>
                <w:highlight w:val="yellow"/>
              </w:rPr>
              <w:t>4.4.</w:t>
            </w:r>
            <w:r w:rsidRPr="00AF0084">
              <w:rPr>
                <w:rFonts w:ascii="Garamond" w:hAnsi="Garamond"/>
              </w:rPr>
              <w:tab/>
              <w:t xml:space="preserve">КО применяет меру оперативного воздействия в отношении Участника оптового рынка, в отношении которого </w:t>
            </w:r>
            <w:proofErr w:type="gramStart"/>
            <w:r w:rsidRPr="00AF0084">
              <w:rPr>
                <w:rFonts w:ascii="Garamond" w:hAnsi="Garamond"/>
              </w:rPr>
              <w:t>СР</w:t>
            </w:r>
            <w:proofErr w:type="gramEnd"/>
            <w:r w:rsidRPr="00AF0084">
              <w:rPr>
                <w:rFonts w:ascii="Garamond" w:hAnsi="Garamond"/>
              </w:rPr>
              <w:t xml:space="preserve"> был выявлен факт наступления события указанного в </w:t>
            </w:r>
            <w:r w:rsidRPr="00AF0084">
              <w:rPr>
                <w:rFonts w:ascii="Garamond" w:hAnsi="Garamond"/>
                <w:highlight w:val="yellow"/>
              </w:rPr>
              <w:t>п. 4.1</w:t>
            </w:r>
            <w:r w:rsidRPr="00AF0084">
              <w:rPr>
                <w:rFonts w:ascii="Garamond" w:hAnsi="Garamond"/>
              </w:rPr>
              <w:t xml:space="preserve"> настоящего Порядка, не раньше 1 (одних) суток с момента направления уведомления Участнику оптового рынка в соответствии с </w:t>
            </w:r>
            <w:r w:rsidRPr="00AF0084">
              <w:rPr>
                <w:rFonts w:ascii="Garamond" w:hAnsi="Garamond"/>
                <w:highlight w:val="yellow"/>
              </w:rPr>
              <w:t>п. 4.3</w:t>
            </w:r>
            <w:r w:rsidRPr="00AF0084">
              <w:rPr>
                <w:rFonts w:ascii="Garamond" w:hAnsi="Garamond"/>
              </w:rPr>
              <w:t xml:space="preserve"> настоящего Порядка.</w:t>
            </w:r>
          </w:p>
          <w:p w:rsidR="008E6A76" w:rsidRPr="00AF0084" w:rsidRDefault="008E6A76" w:rsidP="00FD7F06">
            <w:pPr>
              <w:rPr>
                <w:rFonts w:ascii="Garamond" w:hAnsi="Garamond"/>
              </w:rPr>
            </w:pPr>
          </w:p>
        </w:tc>
        <w:tc>
          <w:tcPr>
            <w:tcW w:w="6740" w:type="dxa"/>
          </w:tcPr>
          <w:p w:rsidR="00FD7F06" w:rsidRPr="00AF0084" w:rsidRDefault="00FD7F06" w:rsidP="00FD7F06">
            <w:pPr>
              <w:rPr>
                <w:rFonts w:ascii="Garamond" w:hAnsi="Garamond"/>
                <w:highlight w:val="yellow"/>
              </w:rPr>
            </w:pPr>
            <w:r w:rsidRPr="00AF0084">
              <w:rPr>
                <w:rFonts w:ascii="Garamond" w:hAnsi="Garamond"/>
                <w:b/>
                <w:highlight w:val="yellow"/>
              </w:rPr>
              <w:lastRenderedPageBreak/>
              <w:t>3.</w:t>
            </w:r>
            <w:r w:rsidRPr="00AF0084">
              <w:rPr>
                <w:rFonts w:ascii="Garamond" w:hAnsi="Garamond"/>
                <w:b/>
              </w:rPr>
              <w:t>НАРУШЕНИЯ В СФЕРЕ КОММЕРЧЕСКОГО УЧЕТА</w:t>
            </w:r>
          </w:p>
          <w:p w:rsidR="008E6A76" w:rsidRPr="00AF0084" w:rsidRDefault="008E6A76">
            <w:pPr>
              <w:rPr>
                <w:rFonts w:ascii="Garamond" w:hAnsi="Garamond"/>
              </w:rPr>
            </w:pPr>
            <w:r w:rsidRPr="00AF0084">
              <w:rPr>
                <w:rFonts w:ascii="Garamond" w:hAnsi="Garamond"/>
                <w:highlight w:val="yellow"/>
              </w:rPr>
              <w:t>3.1.</w:t>
            </w:r>
            <w:r w:rsidRPr="00AF0084">
              <w:rPr>
                <w:rFonts w:ascii="Garamond" w:hAnsi="Garamond"/>
              </w:rPr>
              <w:t xml:space="preserve"> Установление в отношении ГТП Участника оптового рынка фактов нарушения в сфере коммерческого учета в соответствии с подпунктом </w:t>
            </w:r>
            <w:r w:rsidRPr="00AF0084">
              <w:rPr>
                <w:rFonts w:ascii="Garamond" w:hAnsi="Garamond"/>
                <w:highlight w:val="yellow"/>
              </w:rPr>
              <w:t>б</w:t>
            </w:r>
            <w:r w:rsidRPr="00AF0084">
              <w:rPr>
                <w:rFonts w:ascii="Garamond" w:hAnsi="Garamond"/>
              </w:rPr>
              <w:t xml:space="preserve">) п. 1.1., СР осуществляет в соответствии с </w:t>
            </w:r>
            <w:r w:rsidRPr="00AF0084">
              <w:rPr>
                <w:rFonts w:ascii="Garamond" w:hAnsi="Garamond"/>
                <w:i/>
              </w:rPr>
              <w:t>Положением о применении санкций на оптовом рынке электрической энергии и мощности</w:t>
            </w:r>
            <w:r w:rsidRPr="00AF0084">
              <w:rPr>
                <w:rFonts w:ascii="Garamond" w:hAnsi="Garamond"/>
              </w:rPr>
              <w:t xml:space="preserve"> (Приложение№ 21 к </w:t>
            </w:r>
            <w:r w:rsidRPr="00AF0084">
              <w:rPr>
                <w:rFonts w:ascii="Garamond" w:hAnsi="Garamond"/>
                <w:i/>
                <w:iCs/>
              </w:rPr>
              <w:t xml:space="preserve">Договору о присоединении к торговой системе оптового </w:t>
            </w:r>
            <w:r w:rsidRPr="00AF0084">
              <w:rPr>
                <w:rFonts w:ascii="Garamond" w:hAnsi="Garamond"/>
                <w:i/>
                <w:iCs/>
              </w:rPr>
              <w:lastRenderedPageBreak/>
              <w:t>рынка</w:t>
            </w:r>
            <w:r w:rsidRPr="00AF0084">
              <w:rPr>
                <w:rFonts w:ascii="Garamond" w:hAnsi="Garamond"/>
                <w:iCs/>
              </w:rPr>
              <w:t>)</w:t>
            </w:r>
            <w:r w:rsidRPr="00AF0084">
              <w:rPr>
                <w:rFonts w:ascii="Garamond" w:hAnsi="Garamond"/>
              </w:rPr>
              <w:t>.</w:t>
            </w:r>
          </w:p>
          <w:p w:rsidR="00352E4F" w:rsidRPr="00AF0084" w:rsidRDefault="00352E4F" w:rsidP="00352E4F">
            <w:pPr>
              <w:widowControl w:val="0"/>
              <w:numPr>
                <w:ilvl w:val="1"/>
                <w:numId w:val="0"/>
              </w:numPr>
              <w:tabs>
                <w:tab w:val="num" w:pos="0"/>
              </w:tabs>
              <w:adjustRightInd w:val="0"/>
              <w:ind w:left="567" w:hanging="567"/>
              <w:jc w:val="both"/>
              <w:textAlignment w:val="baseline"/>
              <w:rPr>
                <w:rFonts w:ascii="Garamond" w:hAnsi="Garamond"/>
              </w:rPr>
            </w:pPr>
            <w:r w:rsidRPr="00AF0084">
              <w:rPr>
                <w:rFonts w:ascii="Garamond" w:hAnsi="Garamond"/>
                <w:highlight w:val="yellow"/>
              </w:rPr>
              <w:t>3.2.</w:t>
            </w:r>
            <w:r w:rsidRPr="00AF0084">
              <w:rPr>
                <w:rFonts w:ascii="Garamond" w:hAnsi="Garamond"/>
              </w:rPr>
              <w:t>В случае установления в отношении ГТП Участника оптового рынка факта нарушения в сфере коммерческого учета в соответствии с Положением о применении санкций на оптовом рынке электрической энергии и мощности (Приложение № 21 к Договору о присоединении к торговой системе оптового рынка)</w:t>
            </w:r>
            <w:proofErr w:type="gramStart"/>
            <w:r w:rsidRPr="00AF0084">
              <w:rPr>
                <w:rFonts w:ascii="Garamond" w:hAnsi="Garamond"/>
              </w:rPr>
              <w:t>.К</w:t>
            </w:r>
            <w:proofErr w:type="gramEnd"/>
            <w:r w:rsidRPr="00AF0084">
              <w:rPr>
                <w:rFonts w:ascii="Garamond" w:hAnsi="Garamond"/>
              </w:rPr>
              <w:t xml:space="preserve">О на основании решения СР применяет меру оперативного воздействия, указанную в п. 1.2,  сроком на 1 календарный месяц, следующий </w:t>
            </w:r>
            <w:proofErr w:type="gramStart"/>
            <w:r w:rsidRPr="00AF0084">
              <w:rPr>
                <w:rFonts w:ascii="Garamond" w:hAnsi="Garamond"/>
              </w:rPr>
              <w:t xml:space="preserve">за месяцем вступления в силу решения об установлении в отношении ГТП Участника оптового рынка факта нарушения в сфере коммерческого учета в соответствии с Положением о применении санкций на оптовом рынке электрической энергии и мощности (Приложение № 21 к Договору о присоединении к торговой системе оптового рынка). </w:t>
            </w:r>
            <w:proofErr w:type="gramEnd"/>
          </w:p>
          <w:p w:rsidR="00352E4F" w:rsidRPr="00AF0084" w:rsidRDefault="00352E4F" w:rsidP="00352E4F">
            <w:pPr>
              <w:widowControl w:val="0"/>
              <w:adjustRightInd w:val="0"/>
              <w:ind w:left="567" w:hanging="567"/>
              <w:jc w:val="both"/>
              <w:textAlignment w:val="baseline"/>
              <w:rPr>
                <w:rFonts w:ascii="Garamond" w:hAnsi="Garamond"/>
              </w:rPr>
            </w:pPr>
            <w:r w:rsidRPr="00AF0084">
              <w:rPr>
                <w:rFonts w:ascii="Garamond" w:hAnsi="Garamond"/>
                <w:highlight w:val="yellow"/>
              </w:rPr>
              <w:t>3.3.</w:t>
            </w:r>
            <w:r w:rsidRPr="00AF0084">
              <w:rPr>
                <w:rFonts w:ascii="Garamond" w:hAnsi="Garamond"/>
              </w:rPr>
              <w:tab/>
              <w:t xml:space="preserve">СР уведомляет Участника о применении меры оперативного воздействия к Участнику оптового рынка, в отношении которого был выявлен факт наступления события, указанного в </w:t>
            </w:r>
            <w:r w:rsidRPr="00AF0084">
              <w:rPr>
                <w:rFonts w:ascii="Garamond" w:hAnsi="Garamond"/>
                <w:highlight w:val="yellow"/>
              </w:rPr>
              <w:t>п. 3.1</w:t>
            </w:r>
            <w:r w:rsidRPr="00AF0084">
              <w:rPr>
                <w:rFonts w:ascii="Garamond" w:hAnsi="Garamond"/>
              </w:rPr>
              <w:t xml:space="preserve"> настоящего Порядка путем  размещения на персональной странице Участника оптового рынка на сайте КО в сети Интернет или путем направления по электронной почте с использованием электронной цифровой подписи уведомления не </w:t>
            </w:r>
            <w:proofErr w:type="gramStart"/>
            <w:r w:rsidRPr="00AF0084">
              <w:rPr>
                <w:rFonts w:ascii="Garamond" w:hAnsi="Garamond"/>
              </w:rPr>
              <w:t>позднее</w:t>
            </w:r>
            <w:proofErr w:type="gramEnd"/>
            <w:r w:rsidRPr="00AF0084">
              <w:rPr>
                <w:rFonts w:ascii="Garamond" w:hAnsi="Garamond"/>
              </w:rPr>
              <w:t xml:space="preserve"> чем за 2 (два) рабочих дня до даты </w:t>
            </w:r>
            <w:proofErr w:type="gramStart"/>
            <w:r w:rsidRPr="00AF0084">
              <w:rPr>
                <w:rFonts w:ascii="Garamond" w:hAnsi="Garamond"/>
              </w:rPr>
              <w:t>начала применения меры оперативного воздействия</w:t>
            </w:r>
            <w:proofErr w:type="gramEnd"/>
            <w:r w:rsidRPr="00AF0084">
              <w:rPr>
                <w:rFonts w:ascii="Garamond" w:hAnsi="Garamond"/>
              </w:rPr>
              <w:t>.</w:t>
            </w:r>
          </w:p>
          <w:p w:rsidR="00352E4F" w:rsidRPr="00AF0084" w:rsidRDefault="00352E4F" w:rsidP="00310498">
            <w:pPr>
              <w:widowControl w:val="0"/>
              <w:adjustRightInd w:val="0"/>
              <w:ind w:left="567" w:hanging="567"/>
              <w:jc w:val="both"/>
              <w:textAlignment w:val="baseline"/>
              <w:rPr>
                <w:rFonts w:ascii="Garamond" w:hAnsi="Garamond"/>
              </w:rPr>
            </w:pPr>
            <w:r w:rsidRPr="00AF0084">
              <w:rPr>
                <w:rFonts w:ascii="Garamond" w:hAnsi="Garamond"/>
                <w:highlight w:val="yellow"/>
              </w:rPr>
              <w:t>3.4.</w:t>
            </w:r>
            <w:r w:rsidRPr="00AF0084">
              <w:rPr>
                <w:rFonts w:ascii="Garamond" w:hAnsi="Garamond"/>
              </w:rPr>
              <w:tab/>
              <w:t xml:space="preserve">КО применяет меру оперативного воздействия в отношении Участника оптового рынка, в отношении которого </w:t>
            </w:r>
            <w:proofErr w:type="gramStart"/>
            <w:r w:rsidRPr="00AF0084">
              <w:rPr>
                <w:rFonts w:ascii="Garamond" w:hAnsi="Garamond"/>
              </w:rPr>
              <w:t>СР</w:t>
            </w:r>
            <w:proofErr w:type="gramEnd"/>
            <w:r w:rsidRPr="00AF0084">
              <w:rPr>
                <w:rFonts w:ascii="Garamond" w:hAnsi="Garamond"/>
              </w:rPr>
              <w:t xml:space="preserve"> был выявлен факт наступления события указанного в </w:t>
            </w:r>
            <w:r w:rsidRPr="00AF0084">
              <w:rPr>
                <w:rFonts w:ascii="Garamond" w:hAnsi="Garamond"/>
                <w:highlight w:val="yellow"/>
              </w:rPr>
              <w:t>п. 3.1</w:t>
            </w:r>
            <w:r w:rsidRPr="00AF0084">
              <w:rPr>
                <w:rFonts w:ascii="Garamond" w:hAnsi="Garamond"/>
              </w:rPr>
              <w:t xml:space="preserve"> настоящего Порядка, не раньше 1 (одних) суток с момента направления уведомления Участнику оптового рынка в соответствии с </w:t>
            </w:r>
            <w:r w:rsidRPr="00AF0084">
              <w:rPr>
                <w:rFonts w:ascii="Garamond" w:hAnsi="Garamond"/>
                <w:highlight w:val="yellow"/>
              </w:rPr>
              <w:t>п. 3.3</w:t>
            </w:r>
            <w:r w:rsidRPr="00AF0084">
              <w:rPr>
                <w:rFonts w:ascii="Garamond" w:hAnsi="Garamond"/>
              </w:rPr>
              <w:t xml:space="preserve"> настоящего Порядка.</w:t>
            </w:r>
          </w:p>
        </w:tc>
      </w:tr>
    </w:tbl>
    <w:p w:rsidR="00B928B1" w:rsidRPr="00AF0084" w:rsidRDefault="00B928B1">
      <w:pPr>
        <w:rPr>
          <w:rFonts w:ascii="Garamond" w:hAnsi="Garamond"/>
        </w:rPr>
      </w:pPr>
    </w:p>
    <w:sectPr w:rsidR="00B928B1" w:rsidRPr="00AF0084" w:rsidSect="007F029D">
      <w:headerReference w:type="default" r:id="rId14"/>
      <w:footerReference w:type="default" r:id="rId15"/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5AAF" w:rsidRDefault="00865AAF" w:rsidP="005C71E2">
      <w:pPr>
        <w:spacing w:after="0" w:line="240" w:lineRule="auto"/>
      </w:pPr>
      <w:r>
        <w:separator/>
      </w:r>
    </w:p>
  </w:endnote>
  <w:endnote w:type="continuationSeparator" w:id="0">
    <w:p w:rsidR="00865AAF" w:rsidRDefault="00865AAF" w:rsidP="005C71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B4C" w:rsidRPr="00AF0084" w:rsidRDefault="00F35B4C" w:rsidP="00AF0084">
    <w:pPr>
      <w:pStyle w:val="a7"/>
    </w:pPr>
    <w:r w:rsidRPr="00AF0084"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5AAF" w:rsidRDefault="00865AAF" w:rsidP="005C71E2">
      <w:pPr>
        <w:spacing w:after="0" w:line="240" w:lineRule="auto"/>
      </w:pPr>
      <w:r>
        <w:separator/>
      </w:r>
    </w:p>
  </w:footnote>
  <w:footnote w:type="continuationSeparator" w:id="0">
    <w:p w:rsidR="00865AAF" w:rsidRDefault="00865AAF" w:rsidP="005C71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B4C" w:rsidRDefault="00F35B4C">
    <w:pPr>
      <w:pStyle w:val="a5"/>
    </w:pPr>
  </w:p>
  <w:p w:rsidR="00F35B4C" w:rsidRDefault="00F35B4C">
    <w:pPr>
      <w:pStyle w:val="a5"/>
    </w:pPr>
  </w:p>
  <w:p w:rsidR="00F35B4C" w:rsidRDefault="00F35B4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A6958"/>
    <w:multiLevelType w:val="hybridMultilevel"/>
    <w:tmpl w:val="7ADE05E2"/>
    <w:lvl w:ilvl="0" w:tplc="314815CE">
      <w:start w:val="1"/>
      <w:numFmt w:val="decimal"/>
      <w:lvlText w:val="%1."/>
      <w:lvlJc w:val="left"/>
      <w:pPr>
        <w:tabs>
          <w:tab w:val="num" w:pos="360"/>
        </w:tabs>
        <w:ind w:left="360" w:hanging="13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FD068B64">
      <w:start w:val="1"/>
      <w:numFmt w:val="russianLower"/>
      <w:lvlText w:val="%3)"/>
      <w:lvlJc w:val="left"/>
      <w:pPr>
        <w:tabs>
          <w:tab w:val="num" w:pos="1134"/>
        </w:tabs>
        <w:ind w:left="1134" w:hanging="567"/>
      </w:pPr>
      <w:rPr>
        <w:rFonts w:hint="default"/>
        <w:strike w:val="0"/>
        <w:color w:val="000000" w:themeColor="text1"/>
        <w:sz w:val="22"/>
        <w:szCs w:val="22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BA669B"/>
    <w:multiLevelType w:val="hybridMultilevel"/>
    <w:tmpl w:val="3F32F4CE"/>
    <w:lvl w:ilvl="0" w:tplc="5022B646">
      <w:start w:val="1"/>
      <w:numFmt w:val="bullet"/>
      <w:lvlText w:val=""/>
      <w:lvlJc w:val="left"/>
      <w:pPr>
        <w:tabs>
          <w:tab w:val="num" w:pos="2302"/>
        </w:tabs>
        <w:ind w:left="2289" w:hanging="39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44"/>
        </w:tabs>
        <w:ind w:left="15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64"/>
        </w:tabs>
        <w:ind w:left="22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84"/>
        </w:tabs>
        <w:ind w:left="29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04"/>
        </w:tabs>
        <w:ind w:left="37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24"/>
        </w:tabs>
        <w:ind w:left="44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44"/>
        </w:tabs>
        <w:ind w:left="51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64"/>
        </w:tabs>
        <w:ind w:left="58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84"/>
        </w:tabs>
        <w:ind w:left="6584" w:hanging="360"/>
      </w:pPr>
      <w:rPr>
        <w:rFonts w:ascii="Wingdings" w:hAnsi="Wingdings" w:hint="default"/>
      </w:rPr>
    </w:lvl>
  </w:abstractNum>
  <w:abstractNum w:abstractNumId="2">
    <w:nsid w:val="2C531642"/>
    <w:multiLevelType w:val="hybridMultilevel"/>
    <w:tmpl w:val="0B18F3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FB759B"/>
    <w:multiLevelType w:val="hybridMultilevel"/>
    <w:tmpl w:val="C930F4E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171492"/>
    <w:multiLevelType w:val="hybridMultilevel"/>
    <w:tmpl w:val="909C28D6"/>
    <w:lvl w:ilvl="0" w:tplc="5664C2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B73C31"/>
    <w:multiLevelType w:val="hybridMultilevel"/>
    <w:tmpl w:val="B5E46E46"/>
    <w:lvl w:ilvl="0" w:tplc="04190005">
      <w:start w:val="1"/>
      <w:numFmt w:val="decimal"/>
      <w:lvlText w:val="%1)"/>
      <w:lvlJc w:val="left"/>
      <w:pPr>
        <w:ind w:left="7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6">
    <w:nsid w:val="455C1A79"/>
    <w:multiLevelType w:val="multilevel"/>
    <w:tmpl w:val="FC4C8F4C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Garamond" w:eastAsia="Times New Roman" w:hAnsi="Garamond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11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61"/>
        </w:tabs>
        <w:ind w:left="17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88"/>
        </w:tabs>
        <w:ind w:left="19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75"/>
        </w:tabs>
        <w:ind w:left="2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2"/>
        </w:tabs>
        <w:ind w:left="28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89"/>
        </w:tabs>
        <w:ind w:left="33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6"/>
        </w:tabs>
        <w:ind w:left="3616" w:hanging="1800"/>
      </w:pPr>
      <w:rPr>
        <w:rFonts w:hint="default"/>
      </w:rPr>
    </w:lvl>
  </w:abstractNum>
  <w:abstractNum w:abstractNumId="7">
    <w:nsid w:val="4CF052BA"/>
    <w:multiLevelType w:val="multilevel"/>
    <w:tmpl w:val="00E24F9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>
    <w:nsid w:val="57FE6F9A"/>
    <w:multiLevelType w:val="multilevel"/>
    <w:tmpl w:val="9E0016D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Garamond" w:eastAsia="Times New Roman" w:hAnsi="Garamond" w:cs="Times New Roman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11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61"/>
        </w:tabs>
        <w:ind w:left="17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88"/>
        </w:tabs>
        <w:ind w:left="19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75"/>
        </w:tabs>
        <w:ind w:left="2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2"/>
        </w:tabs>
        <w:ind w:left="28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89"/>
        </w:tabs>
        <w:ind w:left="33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6"/>
        </w:tabs>
        <w:ind w:left="3616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8"/>
  </w:num>
  <w:num w:numId="5">
    <w:abstractNumId w:val="1"/>
  </w:num>
  <w:num w:numId="6">
    <w:abstractNumId w:val="6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8E6A76"/>
    <w:rsid w:val="000071F5"/>
    <w:rsid w:val="00085169"/>
    <w:rsid w:val="00182445"/>
    <w:rsid w:val="002036DE"/>
    <w:rsid w:val="00281ADD"/>
    <w:rsid w:val="002D2A6F"/>
    <w:rsid w:val="00310498"/>
    <w:rsid w:val="003475B7"/>
    <w:rsid w:val="00352E4F"/>
    <w:rsid w:val="004D2959"/>
    <w:rsid w:val="0050453A"/>
    <w:rsid w:val="00517A2A"/>
    <w:rsid w:val="005427EF"/>
    <w:rsid w:val="00577C3B"/>
    <w:rsid w:val="005C71E2"/>
    <w:rsid w:val="005D2A69"/>
    <w:rsid w:val="006E15E4"/>
    <w:rsid w:val="007D34A2"/>
    <w:rsid w:val="007E138C"/>
    <w:rsid w:val="007F029D"/>
    <w:rsid w:val="00810FC9"/>
    <w:rsid w:val="00865AAF"/>
    <w:rsid w:val="00895D67"/>
    <w:rsid w:val="008E6A76"/>
    <w:rsid w:val="00984842"/>
    <w:rsid w:val="009E519C"/>
    <w:rsid w:val="00A063DB"/>
    <w:rsid w:val="00A8757F"/>
    <w:rsid w:val="00AF0084"/>
    <w:rsid w:val="00B36CF1"/>
    <w:rsid w:val="00B84042"/>
    <w:rsid w:val="00B928B1"/>
    <w:rsid w:val="00C43D55"/>
    <w:rsid w:val="00CA2060"/>
    <w:rsid w:val="00CE1EF6"/>
    <w:rsid w:val="00D12732"/>
    <w:rsid w:val="00EC2591"/>
    <w:rsid w:val="00F35B4C"/>
    <w:rsid w:val="00FD7F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A76"/>
  </w:style>
  <w:style w:type="paragraph" w:styleId="2">
    <w:name w:val="heading 2"/>
    <w:aliases w:val="222,Заголовок пункта (1.1),h2,h21,5,Reset numbering"/>
    <w:basedOn w:val="a"/>
    <w:next w:val="a"/>
    <w:link w:val="20"/>
    <w:autoRedefine/>
    <w:qFormat/>
    <w:rsid w:val="008E6A76"/>
    <w:pPr>
      <w:keepNext/>
      <w:widowControl w:val="0"/>
      <w:adjustRightInd w:val="0"/>
      <w:spacing w:before="180" w:after="180" w:line="240" w:lineRule="auto"/>
      <w:ind w:left="495"/>
      <w:jc w:val="center"/>
      <w:textAlignment w:val="baseline"/>
      <w:outlineLvl w:val="1"/>
    </w:pPr>
    <w:rPr>
      <w:rFonts w:ascii="Times New Roman" w:eastAsia="Times New Roman" w:hAnsi="Times New Roman" w:cs="Times New Roman"/>
      <w:b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A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E6A76"/>
    <w:pPr>
      <w:ind w:left="720"/>
      <w:contextualSpacing/>
    </w:pPr>
  </w:style>
  <w:style w:type="character" w:customStyle="1" w:styleId="20">
    <w:name w:val="Заголовок 2 Знак"/>
    <w:aliases w:val="222 Знак,Заголовок пункта (1.1) Знак,h2 Знак,h21 Знак,5 Знак,Reset numbering Знак"/>
    <w:basedOn w:val="a0"/>
    <w:link w:val="2"/>
    <w:rsid w:val="008E6A76"/>
    <w:rPr>
      <w:rFonts w:ascii="Times New Roman" w:eastAsia="Times New Roman" w:hAnsi="Times New Roman" w:cs="Times New Roman"/>
      <w:b/>
      <w:lang w:eastAsia="ru-RU"/>
    </w:rPr>
  </w:style>
  <w:style w:type="paragraph" w:styleId="a5">
    <w:name w:val="header"/>
    <w:basedOn w:val="a"/>
    <w:link w:val="a6"/>
    <w:uiPriority w:val="99"/>
    <w:unhideWhenUsed/>
    <w:rsid w:val="005C71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71E2"/>
  </w:style>
  <w:style w:type="paragraph" w:styleId="a7">
    <w:name w:val="footer"/>
    <w:basedOn w:val="a"/>
    <w:link w:val="a8"/>
    <w:unhideWhenUsed/>
    <w:rsid w:val="005C71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C71E2"/>
  </w:style>
  <w:style w:type="paragraph" w:styleId="a9">
    <w:name w:val="Balloon Text"/>
    <w:basedOn w:val="a"/>
    <w:link w:val="aa"/>
    <w:uiPriority w:val="99"/>
    <w:semiHidden/>
    <w:unhideWhenUsed/>
    <w:rsid w:val="005C71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C71E2"/>
    <w:rPr>
      <w:rFonts w:ascii="Tahoma" w:hAnsi="Tahoma" w:cs="Tahoma"/>
      <w:sz w:val="16"/>
      <w:szCs w:val="16"/>
    </w:rPr>
  </w:style>
  <w:style w:type="character" w:styleId="ab">
    <w:name w:val="footnote reference"/>
    <w:semiHidden/>
    <w:rsid w:val="005C71E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A76"/>
  </w:style>
  <w:style w:type="paragraph" w:styleId="2">
    <w:name w:val="heading 2"/>
    <w:aliases w:val="222,Заголовок пункта (1.1),h2,h21,5,Reset numbering"/>
    <w:basedOn w:val="a"/>
    <w:next w:val="a"/>
    <w:link w:val="20"/>
    <w:autoRedefine/>
    <w:qFormat/>
    <w:rsid w:val="008E6A76"/>
    <w:pPr>
      <w:keepNext/>
      <w:widowControl w:val="0"/>
      <w:adjustRightInd w:val="0"/>
      <w:spacing w:before="180" w:after="180" w:line="240" w:lineRule="auto"/>
      <w:ind w:left="495"/>
      <w:jc w:val="center"/>
      <w:textAlignment w:val="baseline"/>
      <w:outlineLvl w:val="1"/>
    </w:pPr>
    <w:rPr>
      <w:rFonts w:ascii="Times New Roman" w:eastAsia="Times New Roman" w:hAnsi="Times New Roman" w:cs="Times New Roman"/>
      <w:b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A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E6A76"/>
    <w:pPr>
      <w:ind w:left="720"/>
      <w:contextualSpacing/>
    </w:pPr>
  </w:style>
  <w:style w:type="character" w:customStyle="1" w:styleId="20">
    <w:name w:val="Заголовок 2 Знак"/>
    <w:aliases w:val="222 Знак,Заголовок пункта (1.1) Знак,h2 Знак,h21 Знак,5 Знак,Reset numbering Знак"/>
    <w:basedOn w:val="a0"/>
    <w:link w:val="2"/>
    <w:rsid w:val="008E6A76"/>
    <w:rPr>
      <w:rFonts w:ascii="Times New Roman" w:eastAsia="Times New Roman" w:hAnsi="Times New Roman" w:cs="Times New Roman"/>
      <w:b/>
      <w:lang w:eastAsia="ru-RU"/>
    </w:rPr>
  </w:style>
  <w:style w:type="paragraph" w:styleId="a5">
    <w:name w:val="header"/>
    <w:basedOn w:val="a"/>
    <w:link w:val="a6"/>
    <w:uiPriority w:val="99"/>
    <w:unhideWhenUsed/>
    <w:rsid w:val="005C71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71E2"/>
  </w:style>
  <w:style w:type="paragraph" w:styleId="a7">
    <w:name w:val="footer"/>
    <w:basedOn w:val="a"/>
    <w:link w:val="a8"/>
    <w:unhideWhenUsed/>
    <w:rsid w:val="005C71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C71E2"/>
  </w:style>
  <w:style w:type="paragraph" w:styleId="a9">
    <w:name w:val="Balloon Text"/>
    <w:basedOn w:val="a"/>
    <w:link w:val="aa"/>
    <w:uiPriority w:val="99"/>
    <w:semiHidden/>
    <w:unhideWhenUsed/>
    <w:rsid w:val="005C71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C71E2"/>
    <w:rPr>
      <w:rFonts w:ascii="Tahoma" w:hAnsi="Tahoma" w:cs="Tahoma"/>
      <w:sz w:val="16"/>
      <w:szCs w:val="16"/>
    </w:rPr>
  </w:style>
  <w:style w:type="character" w:styleId="ab">
    <w:name w:val="footnote reference"/>
    <w:semiHidden/>
    <w:rsid w:val="005C71E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4.bin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E0F09-B303-4B6D-886D-EC4301DEE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7</Pages>
  <Words>2685</Words>
  <Characters>15309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Energostream</Company>
  <LinksUpToDate>false</LinksUpToDate>
  <CharactersWithSpaces>17959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Парёхин Михаил Владимирович</dc:creator>
  <cp:keywords/>
  <dc:description/>
  <cp:lastModifiedBy>medvedeva</cp:lastModifiedBy>
  <cp:revision>10</cp:revision>
  <cp:lastPrinted>2012-01-25T10:34:00Z</cp:lastPrinted>
  <dcterms:created xsi:type="dcterms:W3CDTF">2011-10-21T13:35:00Z</dcterms:created>
  <dcterms:modified xsi:type="dcterms:W3CDTF">2012-01-27T09:19:00Z</dcterms:modified>
</cp:coreProperties>
</file>